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  <w:r w:rsidRPr="008C27D0">
        <w:rPr>
          <w:rFonts w:ascii="Arial Narrow" w:hAnsi="Arial Narrow" w:cs="Tahoma"/>
          <w:b/>
          <w:sz w:val="24"/>
          <w:szCs w:val="24"/>
        </w:rPr>
        <w:t>NE/EZP-I/1/2021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</w:t>
      </w:r>
      <w:r w:rsidR="00C778D4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Załącznik nr </w:t>
      </w:r>
      <w:r w:rsidR="00C778D4">
        <w:rPr>
          <w:rFonts w:ascii="Arial Narrow" w:hAnsi="Arial Narrow" w:cs="Tahoma"/>
          <w:b/>
          <w:sz w:val="24"/>
          <w:szCs w:val="24"/>
        </w:rPr>
        <w:t>9</w:t>
      </w:r>
      <w:r>
        <w:rPr>
          <w:rFonts w:ascii="Arial Narrow" w:hAnsi="Arial Narrow" w:cs="Tahoma"/>
          <w:b/>
          <w:sz w:val="24"/>
          <w:szCs w:val="24"/>
        </w:rPr>
        <w:t xml:space="preserve"> do SWZ.</w:t>
      </w:r>
    </w:p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</w:p>
    <w:p w:rsidR="00440E08" w:rsidRPr="008C27D0" w:rsidRDefault="00E01D00" w:rsidP="001B76FC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O</w:t>
      </w:r>
      <w:r w:rsidR="00543539">
        <w:rPr>
          <w:rFonts w:ascii="Arial Narrow" w:hAnsi="Arial Narrow" w:cs="Tahoma"/>
          <w:b/>
          <w:sz w:val="28"/>
          <w:szCs w:val="28"/>
        </w:rPr>
        <w:t xml:space="preserve">PIS PRZEDMIOTU OFERTY WYKONAWCY – </w:t>
      </w:r>
      <w:r w:rsidR="00A138B8">
        <w:rPr>
          <w:rFonts w:ascii="Arial Narrow" w:hAnsi="Arial Narrow" w:cs="Tahoma"/>
          <w:b/>
          <w:sz w:val="28"/>
          <w:szCs w:val="28"/>
          <w:highlight w:val="lightGray"/>
        </w:rPr>
        <w:t>Część</w:t>
      </w:r>
      <w:r w:rsidR="00543539" w:rsidRPr="00543539">
        <w:rPr>
          <w:rFonts w:ascii="Arial Narrow" w:hAnsi="Arial Narrow" w:cs="Tahoma"/>
          <w:b/>
          <w:sz w:val="28"/>
          <w:szCs w:val="28"/>
          <w:highlight w:val="lightGray"/>
        </w:rPr>
        <w:t xml:space="preserve"> 1.</w:t>
      </w:r>
    </w:p>
    <w:p w:rsidR="001B76FC" w:rsidRPr="008C27D0" w:rsidRDefault="001B76FC">
      <w:pPr>
        <w:rPr>
          <w:rFonts w:ascii="Arial Narrow" w:hAnsi="Arial Narrow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"/>
        <w:gridCol w:w="6648"/>
        <w:gridCol w:w="2693"/>
        <w:gridCol w:w="3828"/>
      </w:tblGrid>
      <w:tr w:rsidR="00C509D6" w:rsidRPr="008C27D0" w:rsidTr="00FE3EA8">
        <w:trPr>
          <w:trHeight w:val="1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9D6" w:rsidRPr="00D017B0" w:rsidRDefault="00C509D6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Pr="00D017B0" w:rsidRDefault="00C509D6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Warunki/parametry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Pr="00D017B0" w:rsidRDefault="00C509D6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WYMAGANE PARAMETRY TECHNICZNO-UŻYTKOWE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9D6" w:rsidRPr="00D017B0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</w:pP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Potwierdzenie spełnienia wymagań TAK/ NIE</w:t>
            </w: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9D6" w:rsidRPr="00D017B0" w:rsidRDefault="00C509D6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</w:pP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PARAMETRY OFEROWANE: (opisać jakie, jeśli</w:t>
            </w:r>
            <w:r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 xml:space="preserve"> są inne niż </w:t>
            </w: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 kolumnie 3)</w:t>
            </w:r>
          </w:p>
        </w:tc>
      </w:tr>
      <w:tr w:rsidR="00C509D6" w:rsidRPr="008C27D0" w:rsidTr="00FE3EA8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9D6" w:rsidRDefault="00C509D6" w:rsidP="00C509D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Default="00C509D6" w:rsidP="00C509D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D6" w:rsidRPr="001B1FE7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9D6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9D6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5</w:t>
            </w:r>
          </w:p>
        </w:tc>
      </w:tr>
      <w:tr w:rsidR="00C509D6" w:rsidTr="00541BA7">
        <w:tc>
          <w:tcPr>
            <w:tcW w:w="2269" w:type="dxa"/>
            <w:gridSpan w:val="2"/>
          </w:tcPr>
          <w:p w:rsidR="00C509D6" w:rsidRPr="00642FB1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>Wymiary pojazdu:</w:t>
            </w:r>
          </w:p>
        </w:tc>
        <w:tc>
          <w:tcPr>
            <w:tcW w:w="6662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Długość: 11500 - 12.500 mm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Szerokość: 2.500 - 2.550 mm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pojazdu max: 3.650 mm</w:t>
            </w:r>
          </w:p>
        </w:tc>
        <w:tc>
          <w:tcPr>
            <w:tcW w:w="2693" w:type="dxa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E1502E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Nadwozie:</w:t>
            </w:r>
          </w:p>
        </w:tc>
        <w:tc>
          <w:tcPr>
            <w:tcW w:w="6662" w:type="dxa"/>
            <w:gridSpan w:val="2"/>
          </w:tcPr>
          <w:p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Nadwozie i konstrukcja nośna nadwozia autobusu wykonana </w:t>
            </w:r>
            <w:r w:rsidR="00CC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oparciu o najnowsze obecnie stosowane technologie, pozwalające na wieloletnią eksploatację bez konieczności wykonywania naprawy głównej min. 15 lat, a szczególnie wykonywania napraw blacharskich nadwozia,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Konstrukcja podwozia z profili wykonanych z aluminium lub ze stali odpornej na korozję zgodnie z PN-EN 10088 lub ze stali konstrukcyjnej o zwiększonej wytrzymałości i wysokiej odporności na korozję, zabezpieczonej dodatkowo przed korozją w procesie kataforezy KTL (zanurzeniowo całej, kompletnej kratownicy).</w:t>
            </w:r>
          </w:p>
          <w:p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Wszystkie wewnętrzne powierzchnie profili zabezpieczone przed korozją preparatem ochronnym o wysokiej jakości. </w:t>
            </w:r>
          </w:p>
          <w:p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Profile wyposażone w otwory ściekowe do usuwania wody. </w:t>
            </w:r>
          </w:p>
          <w:p w:rsidR="00C509D6" w:rsidRPr="00E1502E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zewnętrzne powierzchnie profili zabezpieczone dodatkowo specjalnym preparatem np. asfaltowo-woskowym, odpornym na wodę, agresywne chemicznie środki utrzymania dróg, uderzenia kamieni itp.</w:t>
            </w:r>
          </w:p>
          <w:p w:rsidR="00C509D6" w:rsidRPr="00E1502E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Kolorystyka Poszycie zewnętrzne - na przeważającej części pojazdu- kolor RAL 1021 / ŻÓŁTY /; pasy poniżej dolnej linii szyb: kolor RAL 3001/ CZERWONY /, kolor RAL 5010 / NIEBIESKI /, kolor RAL 6024 / ZIELONY /. – do uzgodnienia, dodatkowo autobus oznaczony oklejeniem „Zielony transport publiczny”.</w:t>
            </w:r>
          </w:p>
        </w:tc>
        <w:tc>
          <w:tcPr>
            <w:tcW w:w="2693" w:type="dxa"/>
          </w:tcPr>
          <w:p w:rsidR="00C509D6" w:rsidRPr="00642FB1" w:rsidRDefault="00C509D6" w:rsidP="00FB3040">
            <w:pPr>
              <w:pStyle w:val="Akapitzlist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:rsidR="00C509D6" w:rsidRPr="00642FB1" w:rsidRDefault="00C509D6" w:rsidP="00FB3040">
            <w:pPr>
              <w:pStyle w:val="Akapitzlist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09D6" w:rsidRPr="00BB676F" w:rsidTr="00541BA7">
        <w:tc>
          <w:tcPr>
            <w:tcW w:w="2269" w:type="dxa"/>
            <w:gridSpan w:val="2"/>
          </w:tcPr>
          <w:p w:rsidR="00C509D6" w:rsidRPr="004A629C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9C">
              <w:rPr>
                <w:rFonts w:ascii="Times New Roman" w:hAnsi="Times New Roman" w:cs="Times New Roman"/>
                <w:sz w:val="24"/>
                <w:szCs w:val="24"/>
              </w:rPr>
              <w:t>Układ jezdny:</w:t>
            </w:r>
          </w:p>
          <w:p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Oś przednia: 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przedniej</w:t>
            </w:r>
          </w:p>
          <w:p w:rsidR="00C509D6" w:rsidRPr="00E1502E" w:rsidRDefault="00C509D6" w:rsidP="009E34C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napędowa:</w:t>
            </w:r>
          </w:p>
          <w:p w:rsidR="00C509D6" w:rsidRDefault="00C509D6" w:rsidP="00934DFC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napędowej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10"/>
              </w:num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przednia i tylna - preferowana tej samej marki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Wspomaganie – Elektropompa 24V z przyłączem diagnostycznym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i nachylenie kierownicy wraz z kokpitem lub oddzielnie regulowane  w 2 płaszczyznach, z blokadą – wyłącznik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elektropneumatyczny.</w:t>
            </w:r>
          </w:p>
          <w:p w:rsidR="00C509D6" w:rsidRPr="00E1502E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Koło kierownicy o zwiększonej odporności na zużycie.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poziomujący: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ECAS z funkcją przyklęku prawej strony i regulacja poziomu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Wysokość wejść drzwi: 320mm dla wszystkich wejść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Podnoszenie całego pojazdu do wysokości 380mm (prędkość &gt; 15km/h pojazd schodzi do normalnej wysokości)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Przyklęk prawej strony o 70mm manualny po otwarciu drzwi</w:t>
            </w:r>
          </w:p>
          <w:p w:rsidR="00C509D6" w:rsidRPr="00BB676F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Stacyjka blokady przyklęku na płycie elektrycznej w konsoli środkowej</w:t>
            </w:r>
          </w:p>
        </w:tc>
        <w:tc>
          <w:tcPr>
            <w:tcW w:w="2693" w:type="dxa"/>
          </w:tcPr>
          <w:p w:rsidR="00C509D6" w:rsidRPr="00E1502E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E1502E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B676F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hamulcowy:</w:t>
            </w:r>
          </w:p>
        </w:tc>
        <w:tc>
          <w:tcPr>
            <w:tcW w:w="6662" w:type="dxa"/>
            <w:gridSpan w:val="2"/>
          </w:tcPr>
          <w:p w:rsidR="00C509D6" w:rsidRPr="00271E55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in. EBS (ABS+ASR+ sygnalizacja zużycia klocków hamulcowych na pulpicie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Wyłącznik ASR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Możliwość odblokowania hamulca postojowego mechanicznie i przełącznikiem na bocznej konsoli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Sygnalizacja dźwiękowa niezaciągniętego hamulca postojowego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Pojazd wyposażony w hamulec elektrodynamiczny uruchamiany przez światło STOP</w:t>
            </w:r>
          </w:p>
          <w:p w:rsidR="00C509D6" w:rsidRPr="00BB676F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funkcję zabezpieczającaą przed staczaniem się pojazdu przy podjeździe lub zjeździe z góry np.  </w:t>
            </w:r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 Holder Control, Hill Assist Control, Hill Hold Control, Hill Start Assist, Hillhold Assist Control, Hill Launch Assist itp.</w:t>
            </w:r>
          </w:p>
        </w:tc>
        <w:tc>
          <w:tcPr>
            <w:tcW w:w="2693" w:type="dxa"/>
          </w:tcPr>
          <w:p w:rsidR="00C509D6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 pneumatyczna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Przyłącze do pompowania opon (oznaczone)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Elementy układu pneumatycznego umieszczone w sposób chroniący je przed zanieczyszczeniami i solą z posypywania dróg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Przewody układu pneumatycznego wykonane z materiałów odpornych na korozję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Standardowo wyposażone w: odwadniacz, osuszacz jednokomorowy podgrzewany, separator cząstek stałych - zabezpieczające przed zamarzaniem w okresie zimowym,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Dostęp do zbiorników i zaworu czteroobwodowego dostępne bez demontażu jakichkolwiek dodatkowych części składowych autobusu oprócz klapy/pokrywy otwieranej na zamek typu kwadrat.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Układ wyposażony w szybkozłącze z przodu pojazdu do napełniania sprężonym powietrzem z zabezpieczeniem uniemożliwiającym ruszenie pojazdem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Czytelnie i trwale oznakowany zestaw przyłączy diagnostycznych </w:t>
            </w:r>
            <w:r w:rsidR="001C4CA7" w:rsidRPr="001C4CA7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umożliwiający pełną ocenę stanu technicznego pojazdu</w:t>
            </w:r>
          </w:p>
          <w:p w:rsidR="00C509D6" w:rsidRPr="00BC58FA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Wyposażony w sprężarkę powietrza o wydatku powietrza dostosowanym do pracy w warunkach komunikacji miejskiej, wyposażoną w urządzenie (zawór bezpieczeństwa lub inne rozwiązanie) zabezpieczające sprężarkę przed nadmiernym wzrostem ciśnienia w przypadku zatkania przewodu (przewodów) za sprężarką.</w:t>
            </w:r>
          </w:p>
        </w:tc>
        <w:tc>
          <w:tcPr>
            <w:tcW w:w="2693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:rsidTr="00541BA7">
        <w:tc>
          <w:tcPr>
            <w:tcW w:w="2269" w:type="dxa"/>
            <w:gridSpan w:val="2"/>
          </w:tcPr>
          <w:p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B2">
              <w:rPr>
                <w:rFonts w:ascii="Times New Roman" w:hAnsi="Times New Roman" w:cs="Times New Roman"/>
                <w:sz w:val="24"/>
                <w:szCs w:val="24"/>
              </w:rPr>
              <w:t>Koła: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275/70 22,5” – wszystkie osie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Felgi kół stalowe, lakierowane RAL 9006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Osłona śrub z blachy nierdzewnej na kołach osi skrętnych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Opony (całoroczne) preferowane SP 372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Koło zapasowe 1szt.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Przedłużki wentyli dla obu kół w układzie bliźniaczym skierowane na zewnątrz pojazdu (metalowe)</w:t>
            </w:r>
          </w:p>
          <w:p w:rsidR="00C509D6" w:rsidRPr="00BC58FA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Wskaźniki odkręcenia nakrętek kół (kapturki)</w:t>
            </w:r>
          </w:p>
        </w:tc>
        <w:tc>
          <w:tcPr>
            <w:tcW w:w="2693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:rsidTr="00541BA7">
        <w:tc>
          <w:tcPr>
            <w:tcW w:w="2269" w:type="dxa"/>
            <w:gridSpan w:val="2"/>
          </w:tcPr>
          <w:p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 ciśnienia ogumienia</w:t>
            </w:r>
          </w:p>
        </w:tc>
        <w:tc>
          <w:tcPr>
            <w:tcW w:w="6662" w:type="dxa"/>
            <w:gridSpan w:val="2"/>
          </w:tcPr>
          <w:p w:rsidR="00FC7EA7" w:rsidRDefault="00C509D6" w:rsidP="00541BA7">
            <w:pPr>
              <w:pStyle w:val="Akapitzlist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System umożliwiający bieżące monitorowanie ciśnienia i temperatury wewnętrznej w oponach oraz prezentację tych parametrów na centralnym wyświetlaczu kierowcy lub na oddzielnym wyświetlaczu, a także informowanie o przekroczeniu progów bezpieczeństwa. System powinien zawierać czujniki mocowane po wewnętrznej stronie opony z możliwością ich przekładania w przypadku wymiany ogumienia. Autobus ma mieć możliwość łatwej obsługi, diagnozy i konfiguracji systemu poprzez dostarczony wraz z pojazdem jeden komplet narzędzi, testera i oprogramowania (jeśli Zamawiający nie posiada takiego narzędzia), w tym do obsługi zewnętrznej ogumienia jako pojazdów flotowych. Autobus ma być wyposażony w łatwo dostępne złącze diagnostyczne, a dostęp do złącza powinien być zagwarantowany bez konieczności demontażu elementów autobusu. </w:t>
            </w:r>
          </w:p>
          <w:p w:rsidR="00C509D6" w:rsidRPr="00BC58FA" w:rsidRDefault="00C509D6" w:rsidP="00FC7EA7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Na całe zamówienie Wykonawca przekaże </w:t>
            </w:r>
            <w:r w:rsidRPr="00FC7EA7">
              <w:rPr>
                <w:rFonts w:ascii="Times New Roman" w:hAnsi="Times New Roman" w:cs="Times New Roman"/>
                <w:b/>
                <w:sz w:val="24"/>
                <w:szCs w:val="24"/>
              </w:rPr>
              <w:t>10 szt. dodatkowych czujników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wraz z mocowaniem ich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 xml:space="preserve"> podczas dostawy pierwszej partii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pojazdów. </w:t>
            </w:r>
          </w:p>
        </w:tc>
        <w:tc>
          <w:tcPr>
            <w:tcW w:w="2693" w:type="dxa"/>
          </w:tcPr>
          <w:p w:rsidR="00C509D6" w:rsidRPr="00FB3040" w:rsidRDefault="00C509D6" w:rsidP="00FB30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D6144C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napędowy:</w:t>
            </w:r>
          </w:p>
        </w:tc>
        <w:tc>
          <w:tcPr>
            <w:tcW w:w="6662" w:type="dxa"/>
            <w:gridSpan w:val="2"/>
          </w:tcPr>
          <w:p w:rsidR="00C509D6" w:rsidRPr="00271E55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Silnik:</w:t>
            </w:r>
          </w:p>
          <w:p w:rsidR="00C509D6" w:rsidRDefault="00C509D6" w:rsidP="00541BA7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umieszczone w osi napędowej lub ce</w:t>
            </w:r>
            <w:r w:rsidR="00DF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ntralny o mocy szczytowej min.16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kW, chłodzony cieczą 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momencie obrotowym nie niższym niż 1000 Nm. W układzie napędowym musi być zastosowany system odzyskiwania energii z hamowania i redukcji prędkości jazdy</w:t>
            </w:r>
          </w:p>
          <w:p w:rsidR="00C509D6" w:rsidRDefault="00C509D6" w:rsidP="00541BA7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Możliwość ek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>sploatacji w temperaturze od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0°C do +40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°C , zespół baterii trakcyjnych wyposażony w automatycznie sterowany układ podgrzewający i chłodzący, gwarantujący bezawaryjną eksploatację pojazdu w zakresie ww. temperatur</w:t>
            </w:r>
          </w:p>
          <w:p w:rsidR="0023768F" w:rsidRPr="0023768F" w:rsidRDefault="0023768F" w:rsidP="0023768F">
            <w:pPr>
              <w:pStyle w:val="Akapitzlist"/>
              <w:numPr>
                <w:ilvl w:val="0"/>
                <w:numId w:val="1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System detekcji i gaszenia pożarów. 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automatycznej detekcji i gaszenia pożarów komory silnika i agregatu grzewczego zabezpieczający następujące komponenty: agregat grzewczy wraz ze zbiornikiem paliwa (o ile zbiornik nie jest zabudowany na dachu pojazdu), pompa wody, sprężarka powietrza, bojler, silnik trakcyjny o ile zamontowano go centralnie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Detekcja oparta o pneumatyczny detektor gazowy. Informacja wizualna i dźwiękowa dla kierowcy o aktywacji systemu. Przewód detekcyjny nie może pełnić roli dystrybutora środka gaśniczego.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Środek gaśniczy: proszek gaśniczy ABC o zawartości monofosforanu amonowego nie mniejszej niż 87%. Wg świadectwa jakości 3.1 EN 10204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musi działać w temperaturze od – 40 stopni C co musi wynikać z certyfikatu zgodnie z REG 107.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letnim pakietem serwisowym i gwarancją, zawierającym koszty wszystkich przeglądów i materiałów eksploatacyjnych na 12 lat.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Dodatkowe systemy detekcji i spowolnienia palenia baterii trakcyjnych. 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Dodatkowe układy detekcji i spowolnienia palenia się baterii trakcyjnych zainstalowanych w autobusie (w komorze silnika i na dachu.) oparte środek gaz gaśniczy NOVEC 1230. Detekcja elektryczna lub pneumatyczna. Przewód detekcyjny nie może pełnić roli dystrybutora środka gaśniczego. Wraz z dostarczonym autobusem należy przedstawić certyfikat potwierdzający oryginalność zastosowanego środka gaśniczego NOVEC 1230.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spowolniania palenia się baterii musi działać w temperaturze od – 40 stopni C.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Systemy detekcji, system gaśniczy oraz system spowolniania palenia baterii trakcyjnych muszą być wyposażone we wspólny układ autodiagnostyczny monitorujący połączenia z modułem informacji dla kierowcy, poziom ciśnienia gazu w układzie pneumatycznej detekcji oraz dezaktywację systemu. Informacja o stanie statusie systemu winna być wyświetlana w kabinie kierowcy.</w:t>
            </w: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letnią gwarancją i 12 letnim pakietem serwisowym, zawierającym koszty wszystkich przeglądów i materiałów eksploatacyjnych na 12 lat.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Energia użytkowa baterii trakcyjnych min. </w:t>
            </w:r>
            <w:r w:rsidR="00510A2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D6" w:rsidRDefault="00C509D6" w:rsidP="00145E4A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Zamawiający wymaga, aby zdolność magazynowania energii w pojeździe umożliwiała przejechanie autobusu przy zasilaniu elektrycznym w warunkach odpowiadających realizowanym przez Zamawiającego zadań niezależnie od panujących warunków atmosferycznych w zakresie występo</w:t>
            </w:r>
            <w:r w:rsidR="00727F1F">
              <w:rPr>
                <w:rFonts w:ascii="Times New Roman" w:hAnsi="Times New Roman" w:cs="Times New Roman"/>
                <w:sz w:val="24"/>
                <w:szCs w:val="24"/>
              </w:rPr>
              <w:t>wania temperatur od -30°C do +40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°C co najmniej 23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km, bez doładowywania baterii w warunkach odpowiadających E-SORT 2wg UITP.</w:t>
            </w:r>
          </w:p>
          <w:p w:rsidR="00C509D6" w:rsidRPr="00271E55" w:rsidRDefault="00C509D6" w:rsidP="00145E4A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Autobus musi być wyposażony w licznik poboru (bądź inne urządzenie pomiarowe)  energii elektrycznej zużytej do naładowania baterii trakcyjnych.</w:t>
            </w:r>
          </w:p>
          <w:p w:rsidR="00C509D6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system zliczający ilość cykli ładowania baterii trakcyjnych w całym okresie jego użytkowania bez możliwości wykasowania zarejestrowanych danych. </w:t>
            </w:r>
            <w:r w:rsidR="00735EA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, którym będzie Miejskie Przedsiębiorstwo Komunikacyjne będzie dokonywało odczytów w ramach otrzymanych uprawnień autoryzacyjnych (1 cykl = od pełnego</w:t>
            </w:r>
            <w:r w:rsidR="00A051AB">
              <w:rPr>
                <w:rFonts w:ascii="Times New Roman" w:hAnsi="Times New Roman" w:cs="Times New Roman"/>
                <w:sz w:val="24"/>
                <w:szCs w:val="24"/>
              </w:rPr>
              <w:t xml:space="preserve"> max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rozładowania do pełnego naładowania zespołu baterii trakcyjnych).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Autobus musi być wyposażony w automatyczny (elektryczny lub elektroniczny) system rozłączania układu ładowania magazynów energii po osiągnięciu pełnego stanu naładowania, przy zaniku faz ładowania przy przekroczeniu parametrów ładowania lub po osiągnięciu stanu pełnego naładowania</w:t>
            </w:r>
          </w:p>
          <w:p w:rsidR="00C509D6" w:rsidRPr="00271E55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 pulpicie kierowcy wskaźnik stanu naładowania magazynów energii wraz z informacją o szacunkowej odległości wyrażoną w kilometrach, jaką może wykonać autobus w normalnych warunkach eksploatacyjnych.</w:t>
            </w:r>
            <w:r w:rsidRPr="00271E5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509D6" w:rsidRPr="00271E55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Magazyny energii elektrycznej mają zapewnić bezawaryjną eksploatację i zachowanie w całym okresie gwarancji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8 lat - 96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pojemność energetyczną na poziomie minimum 80% ich wartości nominalnej (początkowej). W przypadku nie zachowania wymaganego minimalnego poziomu pojemności energetycznej Wykonawca zobowiązany jest w okresie gwarancji do ich wymiany na nowe.</w:t>
            </w:r>
          </w:p>
          <w:p w:rsidR="00C509D6" w:rsidRPr="00271E55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Zabudowa urządzeń do magazynowania energii powinna umożliwiać ich wymianę w warunkach warsztatowych </w:t>
            </w:r>
            <w:r w:rsidR="00974460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3AC2" w:rsidRPr="00993AC2" w:rsidRDefault="00C509D6" w:rsidP="00993AC2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Gniazdo ładowa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nia w 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>prawy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bok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nad przednim kołem.</w:t>
            </w:r>
          </w:p>
          <w:p w:rsidR="00C509D6" w:rsidRPr="00D6144C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Przełączanie biegów typowe dla pulpitu dotykowego DNR – możliwość zmiany biegu tylko przy wciśniętym pedale hamulca.</w:t>
            </w:r>
          </w:p>
        </w:tc>
        <w:tc>
          <w:tcPr>
            <w:tcW w:w="2693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Baterie trakcyjne i system ładowania baterii trakcyjnych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Baterie trakcyjne: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 xml:space="preserve">o pojemności nominalnej nie mniejszej niż 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kW</w:t>
            </w:r>
            <w:r w:rsidR="00DF00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 ± 8%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 pojemności użytkowej nie mniejszej niż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  <w:r w:rsidR="00DF00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C509D6" w:rsidRPr="00271E55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gwarantujące prze</w:t>
            </w:r>
            <w:r w:rsidR="00D54CCB">
              <w:rPr>
                <w:rFonts w:ascii="Times New Roman" w:hAnsi="Times New Roman" w:cs="Times New Roman"/>
                <w:sz w:val="24"/>
                <w:szCs w:val="24"/>
              </w:rPr>
              <w:t>bieg min. 23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według E-SORT – 2 wg UITP.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ładowania (zarówno autobus jak i ładowarka) musi być kompatybilny z dotychczas eksploatowanymi przez zamawiającego autobusami i ładowarkami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Protokół transmisji danych ładowania plug-in: komunikacja przewodowa PLC (Power Line Communication) bazująca na normach: IEC 61851, DIN 70121, ISO/IEC 15118</w:t>
            </w:r>
          </w:p>
          <w:p w:rsidR="00C509D6" w:rsidRPr="00FC7EA7" w:rsidRDefault="00C509D6" w:rsidP="00993AC2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7">
              <w:rPr>
                <w:rFonts w:ascii="Times New Roman" w:hAnsi="Times New Roman" w:cs="Times New Roman"/>
                <w:sz w:val="24"/>
                <w:szCs w:val="24"/>
              </w:rPr>
              <w:t>Gniazdo ładowania Combo 2 Type2/Mode4 CC S 125A (200A) o mocy 40 do 120 kW usytuowane w przedniej ścianie/masce autobusu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7">
              <w:rPr>
                <w:rFonts w:ascii="Times New Roman" w:hAnsi="Times New Roman" w:cs="Times New Roman"/>
                <w:sz w:val="24"/>
                <w:szCs w:val="24"/>
              </w:rPr>
              <w:t>(opis ładowarek i systemu ładowania w oddzielnym załączniku).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automatyczny układ blokady uruchomienia autobusu (ruszenia) przy podłączonej ładowarce (nie odłączona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wtyczka ładowarki) stacjonarnej.</w:t>
            </w:r>
          </w:p>
          <w:p w:rsidR="00C509D6" w:rsidRPr="005F4E10" w:rsidRDefault="00C509D6" w:rsidP="00C8581B">
            <w:pPr>
              <w:pStyle w:val="Akapitzlist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D6144C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D6144C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smarowania</w:t>
            </w:r>
          </w:p>
        </w:tc>
        <w:tc>
          <w:tcPr>
            <w:tcW w:w="6662" w:type="dxa"/>
            <w:gridSpan w:val="2"/>
          </w:tcPr>
          <w:p w:rsidR="00C509D6" w:rsidRPr="00271E55" w:rsidRDefault="00C509D6" w:rsidP="009E34CE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centralnego smarowania z sygnalizacją awarii na pulpicie kierowcy z agregatem umieszczonym pod przednią maską.</w:t>
            </w:r>
          </w:p>
        </w:tc>
        <w:tc>
          <w:tcPr>
            <w:tcW w:w="2693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Elektryka: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Akumulatory główne: Min. 225Ah 12V - 2szt – wykonane w technologii AGM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ładowania akumulatorów NATO pod dodatkową klapką w masce przedniej</w:t>
            </w:r>
            <w:r w:rsidR="00784966">
              <w:rPr>
                <w:rFonts w:ascii="Times New Roman" w:hAnsi="Times New Roman" w:cs="Times New Roman"/>
                <w:sz w:val="24"/>
                <w:szCs w:val="24"/>
              </w:rPr>
              <w:t xml:space="preserve"> lub przy akumulatorach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Awaryjny wyłącznik prądu na konsoli bocznej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Przedział akumulatorów systemowych wyposażony w wózek lub szufladę do akumulatorów, wykonane ze stali nierdzewnych lub zabezpieczone przed korozją np.: tworzywami sztucznymi,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- złącza przewodów i urządzeń czytelnie, numerycznie opisane</w:t>
            </w:r>
          </w:p>
          <w:p w:rsidR="00C509D6" w:rsidRPr="00271E55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łącza i urządzenia (przekaźniki, sterowniki, włączniki itp.) w szczelnie zamkniętych schowkach zabezpieczonych przed wilgocią, wiązki przewodów ułożone w szczelnie zamkniętych kanałach lub przewodach zabezpieczających je przed zabrudzeniem i wilgocią w czasie eksploatacji, szczególnie w warunkach zimowych</w:t>
            </w:r>
            <w:r w:rsidR="0057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opisane w języku polskim.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Bezpieczniki automatyczne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Brzęczyk cofani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Czujnik cofania 4-punktowe.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Sygnał włączonych kierunkowskazów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zapalniczki montowane na konsoli bocznej napięcie 12V, KL30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Ładowarka USB podwójnych w przedziale pasażerskim min. 4szt.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>ędkość maksymalna pojazdu Vmax 6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5km/h z możliwością zmiany przez klienta w ramach udzielonej autoryzacji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przednie w technologii LED, światła: drogowe, mijania, przeciwmgielne, obrysowe, kierunkowskazy, do jazdy dziennej, pozycyjne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tylne w technologii LED, światła: STOP 4szt., pozycyjne, cofania, przeciwmgielne, kierunkowskazy, tablica rejestracyjn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wewnętrzne w technologii LED - sekcje diód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ryb pracy 100% / zredukowany do ok. 30-50%</w:t>
            </w:r>
            <w:r w:rsidR="00784966">
              <w:rPr>
                <w:rFonts w:ascii="Times New Roman" w:hAnsi="Times New Roman" w:cs="Times New Roman"/>
                <w:sz w:val="24"/>
                <w:szCs w:val="24"/>
              </w:rPr>
              <w:t xml:space="preserve"> lub automatyczne dostosowanie do natężenia światła na zewnątrz.</w:t>
            </w:r>
          </w:p>
          <w:p w:rsidR="00C509D6" w:rsidRDefault="00570B98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wyłączenia od przodu pojazdu I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lampy po prawej stronie i I lampy po lewej stronie osobnym przyciskiem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datkowa lampka LED 1szt. w suficie nad konsolą środkową włączana dodatkowym przyciskiem na pulpicie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odatkowo punkty świetlne w technologii LED koloru bursztynowego na poręcz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>ach pi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nowych  (odległość dolnej krawędzi pierwszego punktu świetlnego od płaszczyzny podłogi ma wynosić ok. 1,6m, pozostałe punkty powinny znajdować się w jednej płaszczyźnie pionowej z pierwszym punktem).</w:t>
            </w:r>
          </w:p>
          <w:p w:rsidR="00C509D6" w:rsidRPr="00271E55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Pojazd wyposażony w radiomodem WiFi RM-6 z anteną, współpracujący z serwerem i komputerem pokładowym</w:t>
            </w:r>
          </w:p>
        </w:tc>
        <w:tc>
          <w:tcPr>
            <w:tcW w:w="2693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25C34" w:rsidTr="00541BA7">
        <w:tc>
          <w:tcPr>
            <w:tcW w:w="2269" w:type="dxa"/>
            <w:gridSpan w:val="2"/>
          </w:tcPr>
          <w:p w:rsidR="00C509D6" w:rsidRPr="00D02387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Komputer pokładowy tablic kierunkowych i kasowników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owinien być zainstalowany w kabinie kierowcy w takim miejscu, aby umożliwiał bezproblemowy dostęp i obsługę - dokładne miejsce do ustalenia z Zamawia</w:t>
            </w:r>
            <w:r w:rsidR="008E4392">
              <w:rPr>
                <w:rFonts w:ascii="Times New Roman" w:hAnsi="Times New Roman" w:cs="Times New Roman"/>
                <w:sz w:val="24"/>
                <w:szCs w:val="24"/>
              </w:rPr>
              <w:t>jącym na etapie realizacji umowy.</w:t>
            </w:r>
          </w:p>
          <w:p w:rsidR="00C509D6" w:rsidRDefault="008E4392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interfejs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wyposażony w systemy nawigacji wg rozkładów jazdy, </w:t>
            </w:r>
            <w:r w:rsidR="00F717FB">
              <w:rPr>
                <w:rFonts w:ascii="Times New Roman" w:hAnsi="Times New Roman" w:cs="Times New Roman"/>
                <w:sz w:val="24"/>
                <w:szCs w:val="24"/>
              </w:rPr>
              <w:t>w języku polskim.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Wyświetlać na ekranie głównym aktualne informacje dotyczące trasy: 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nazwy aktualnego i kolejnych przystanków,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informacje o przystankach posiadających status ,,na żądanie”, 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odchylenie czasowe przejazdu w stosunku do rozkładu jazdy -- odchylenie powinno odnosić się do najbliższego przystanku i zmienić się na przystanek kolejny dopiero po opuszczeniu strefy przystanku aktualnego,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aktualną odległość do następnego przystanku (aktualizowana na bieżąco),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wyświetlać (w postaci strzałek) kierunek jazdy i najbliższy manewr,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 zalogowaniu się kierującego do auto-komputera umożliwić wybór realizowanego zadania przewozowego (zgodnie z rozkładem jazdy). Kolejne kursy muszą być podpowiadane kierującemu, zgodnie z ich kolejnością wynikającą z rozkładu jazdy,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Umożliwić kierującemu pojazd manualną zmianę linii, kierunku jazdy i kursu z rozkładu jazdy w przypadku konieczności zmiany trasy,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Zapewnić wyświetlanie statusu pracy: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systemu informacji pasażerskiej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kasowników biletowych,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kolorowy wyświetlacz dotykowy o rozdzielczości minimum 1280x800 pikseli i przekątnej minimum 10" z automatyczną regulacją jasności. Wyświetlacz musi być zabezpieczony szkłem hartowanym,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wbudowany sygnalizator dźwiękowy informujący prowadzącego o rozpoczętym kursie,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wbudowany czytnik karty zbliżeniowych MIFARE PLUS,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polskie menu konfiguracyjne.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Charakteryzować się temperaturą pracy: od -30 do 60 °C;</w:t>
            </w:r>
          </w:p>
          <w:p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Moduł rozszerzeń autokomputera wyposażony w:</w:t>
            </w:r>
          </w:p>
          <w:p w:rsidR="00C509D6" w:rsidRPr="00271E55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odbiornik GPS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modem GSM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switch minimum 4 porty 1Gbitowe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kanałów transmisyjnych CAN minimum 2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wejść/wyjść cyfrowych minimum 16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analogowych, różnicowych minimum 2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czasowych minimum 2</w:t>
            </w:r>
          </w:p>
          <w:p w:rsidR="00C509D6" w:rsidRDefault="00C509D6" w:rsidP="00FC7EA7">
            <w:pPr>
              <w:pStyle w:val="Akapitzlist"/>
              <w:numPr>
                <w:ilvl w:val="1"/>
                <w:numId w:val="21"/>
              </w:numPr>
              <w:ind w:lef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impulsowych minimum 2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transmisyjnych RS 422/485 minimum 4</w:t>
            </w:r>
          </w:p>
          <w:p w:rsidR="00C509D6" w:rsidRPr="00271E55" w:rsidRDefault="00C509D6" w:rsidP="009E34CE">
            <w:pPr>
              <w:pStyle w:val="Akapitzlist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opis realizowanych funkcjonalności zestawu autokomputera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Zestaw musi sterować urządzeniami pokładowymi niezbędnymi do realizacji takich funkcji, jak: informacja pasażerska, zapowiedzi głosowe i sterowanie kasownikami elektronicznymi oraz zapewnić komunikację z posiadaną przez Zamawiającego infrastrukturą teleinformatyczną i wymianę danych z systemami zewnętrznymi,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spełniać następujące wymagania:</w:t>
            </w:r>
          </w:p>
          <w:p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współpracować z posiadanymi przez Zamawiającego stacjami bazowymi zainstalowanymi na zajezdni (wymiana danych w obu kierunkach), wykorzystującymi łączność poprzez moduły WiFi --systemem wymiany danych oraz realizować funkcjonalności m.in. w zakresie: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danych konfigurujących zachowanie się systemu informacji pasażerskiej (w tym zapowiedzi głosowych),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materiałów przeznaczonych do wyświetlania na tablicach LCD,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rozkładów jazdy,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przekazywania rejestrów z pracy pojazdu,</w:t>
            </w:r>
          </w:p>
          <w:p w:rsidR="00C509D6" w:rsidRPr="003B1D13" w:rsidRDefault="00C509D6" w:rsidP="009E34CE">
            <w:pPr>
              <w:pStyle w:val="Akapitzlist"/>
              <w:numPr>
                <w:ilvl w:val="0"/>
                <w:numId w:val="21"/>
              </w:numPr>
              <w:tabs>
                <w:tab w:val="left" w:pos="888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zapewnić automatyczną synchronizację czasu, możliwość wyboru źródła synchronizacji czasu z następującej puli: </w:t>
            </w:r>
          </w:p>
          <w:p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 wbudowanego odbiornika GPS,  ze stacji bazowej na zajezdni - podczas pobytu na zajezdni (przez WiFi), z systemu zdalnego przez łącze GSM/UMTS,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realizować następujące funkcje: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autoryzacja i identyfikacja kierowcy oraz pracowników zaplecza technicznego (możliwość logowania przy pomocy kart zbliżeniowych posiadanych przez Zamawiającego lub ręcznie przy pomocy loginu i hasła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ustawiania różnych uprawnień dostępowych),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i kontrola pracy kasowników papierowych:</w:t>
            </w:r>
          </w:p>
          <w:p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w pełni definiowalny nadruk na biletach (minimum 16 znaków),</w:t>
            </w:r>
          </w:p>
          <w:p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sterowanie blokadą kasowników w przypadku kontroli biletów,</w:t>
            </w:r>
          </w:p>
          <w:p w:rsidR="00C509D6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automatyczne odblokowywanie kasowników po otwarciu drzwi na przystanku,</w:t>
            </w:r>
          </w:p>
          <w:p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zliczanie skasowanych biletów,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tablicami elektronicznymi: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na tablicach mają być w pełni deﬁniowalne;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treści przesłanych z systemów Zamawiającego;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zewnętrznych LED oraz wewnętrznych panelach LCD treści wprowadzonych z poziomu autokomputera;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zapowiedzi przystankowych i międzyprzystankowych (sterowanie dedykowanym wzmacniaczem audio dostarczonym w ramach zamówienia):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skojarzona z definiowalnymi zdarzeniami;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wewnątrz pojazdu i na zewnątrz pojazdu - różne treści generowane na różne zdarzenia - obsługa dwóch torów audio;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emisji zapowiedzi przesłanych z systemów Zamawiającego.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wewnętrznymi tablicami LCD wyświetlającymi Informacje przejazdowe i reklamowe: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przejazdowe na panelach mają być w pełni definiowalne;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treści przesłanych z systemów Zamawiającego.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Zapewnić przechowywanie zarejestrowanych danych przez przynajmniej 3 miesiące oraz ich zabezpieczenie przed ingerencja osób trzecich,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Zestawy muszą współpracować z systemem informacji pasażerskiej (w tym z tablicami elektronicznymi), kasownikami elektronicznymi oraz systemem zapowiedzi głosowych dostarczanymi w ramach zamówienia,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Wyłącznik główny akumulatora nie może odcinać prądu od Zestawu. Wymiana danych musi być realizowana niezależnie od głównego wyłącznika prądu pojazdu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zapewniać rejestrację parametrów pracy pojazdu, m.in.: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stacyjki,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hamulca ręcznego,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silnika,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biegu neutralnego,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sygnałów PNŻ (przystanek na żądanie), matka z dzieckiem, inwalida,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i czas działania klimatyzacji,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zezwolenie otwarcia drzwi,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wykonanie tzw. przyklęku,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otwarcie rampy dla wózków,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stan pracy kasowników (działa/nie działa), ilość skasowanych biletów, włączenie i wyłączenie blokady kasowników,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czas otwarcia i zamknięcia drzwi,</w:t>
            </w:r>
          </w:p>
          <w:p w:rsidR="00C509D6" w:rsidRPr="003B1D13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rewersowanie drzwi,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Zdarzenia o charakterze punktowym powinny mieć przypisaną pozycję GPS, W której wystąpiły.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Zarejestrowane zdarzenia muszą mieć przypisany czas ich wystąpienia (i ustąpienia) oraz być skojarzane z danymi o charakterze ogólnym, takimi jak: numer boczny pojazdu, linia, kurs, przystanek, brygada, status pracy GPS, etc.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Rejestrowane parametry pracy pojazdu muszą być przetwarzane oraz wizualizowane w używanym przez Zamawiającego oprogramowaniu raportującym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 równoważnym dostarczonym przez Wykonawcę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Protokoły komunikacyjne niezbędne do właściwego działania komunikacji pojazdu z ITS zostaną przekazane Wykonawcy po jego wyłonieniu w przetargu.</w:t>
            </w:r>
          </w:p>
        </w:tc>
        <w:tc>
          <w:tcPr>
            <w:tcW w:w="2693" w:type="dxa"/>
          </w:tcPr>
          <w:p w:rsidR="00C509D6" w:rsidRDefault="00C509D6" w:rsidP="00FB3040">
            <w:pPr>
              <w:pStyle w:val="Akapitzlist"/>
              <w:keepLines/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Default="00C509D6" w:rsidP="00FB3040">
            <w:pPr>
              <w:pStyle w:val="Akapitzlist"/>
              <w:keepLines/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25C34" w:rsidTr="00541BA7">
        <w:tc>
          <w:tcPr>
            <w:tcW w:w="2269" w:type="dxa"/>
            <w:gridSpan w:val="2"/>
          </w:tcPr>
          <w:p w:rsidR="00C509D6" w:rsidRPr="00D02387" w:rsidRDefault="00C509D6" w:rsidP="00934DF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Infrastruktura informacyjna:</w:t>
            </w:r>
          </w:p>
          <w:p w:rsidR="00C509D6" w:rsidRPr="00D02387" w:rsidRDefault="00C509D6" w:rsidP="00934DFC">
            <w:pPr>
              <w:keepLines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elektroniczne zewnętrzne tablice kierunkowe (diodowe w kolorze białym i bursztynowym):</w:t>
            </w:r>
          </w:p>
          <w:p w:rsidR="00C509D6" w:rsidRPr="00D02387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zgodny z rozwiązaniami posiadanym z i przez Zamawiającego,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informacji pasażerskiej dotyczącej treści tablic zewnętrznych I wewnętrznych wyświetlających informacje przejazdowe (nazwę linii, brygadę, kierunek, trasę, przystanki, itp.) oraz zapowiedzi głosowych musi być zgodny ze strukturą danych przesłanych do komputerów pokładowych,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komunikatów wyświetlanych W formie płynącego paska tekstowego na tablicach wewnętrznych LCD prezentujących treści reklamowo-informacyjne musi współpracować z posiadaną przez Zamawiającego bazą danych takich komunikatów. Dane muszą być przesyłane online przy wykorzystaniu łączności GSM/UMTS2.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W zakresie treści reklamowo-informacyjnych (pliki graficzne i wideo) współpracować z oprogramowaniem posiadanym obecnie przez Zamawiającego wykorzystywanym do przygotowywania i przesyłania tego typu danych do pojazdów (z możliwością określania warunków, W jakich materiały mają się wyświetlać) S. Dane muszą być przesyłane przez Wi-Fi podczas pobytu pojazdów na zajezdni. Zamawiający dopuszcza możliwość dostarczenia oprogramowania równoważnego, które musi realizować wszystkie funkcje dostępne W oprogramowaniu posiadanym obecnie przez Zamawiającego, m.in.:  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planowanie i kontrolowanie emisji kampanii promocyjnych;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wysyłanie do pojazdów materiałów, które mają być wyemitowane;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programowanie emitowania materiałów wideo oraz materiałów w formie plansz graficznych z możliwością określenia czasu prezentowania każdej planszy;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określenie warunków, kiedy dane materiały mają zostać wyświetlane, tj. w jakim zakresie czasowym, W jakich pojazdach, na jakich liniach, na jakich przystankach, w jakich obszarach (możliwych do zaznaczenia na mapie) - geotargetowanie.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sterowanie wyświetlaniem treści.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przypadku dostawy równoważnego systemu Wykonawca zobowiązany jest przekazać pełną specyfikację interfejsów odpowiedzialnych za komunikację pojazdów z dostarczonym systemem, tak aby Zamawiający mógł wykorzystać w przyszłości przedmiotowy system w pojazdach niepochodzących od Wykonawcy bez konieczności rozszerzania licencji i modyfikacji systemu. Wykonawca dostarczy bezterminową licencje do tego systemu na nieograniczoną ilość pojazdów. Licencja musi pozwalać na zainstalowanie oprogramowania klienckiego na dowolnej liczbie końcówek klienckich Zamawiającego í korzystanie przez nieograniczoną liczbę użytkowników. Wykonawca potwierdzi pisemnie, iż za pomocą przekazanej dokumentacji i w/w interfejsów możliwe będzie wykorzystanie oprogramowania do zarządzania dowolnym systemem informacji pasażerskiej, niepochodzącym od dostawcy oprogramowania,</w:t>
            </w:r>
          </w:p>
          <w:p w:rsidR="00C509D6" w:rsidRPr="00825C34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zbudowany z uwzględnieniem zastosowania nowoczesnych, niezawodnych rozwiązań technicznych „i technologicznych oraz charakteryzować się: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minimum 7 letnim okresem eksploatacji,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rozwiązaniami technicznymi gwarantującymi bezpieczeństwo dla pasażerów,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kierującego,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estetyką zewnętrzną,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niezawodnością eksploatacyjną,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aniem do obsługi technicznej przez użytkownika (wprowadzanie 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informacyjnych, oprogramowanie, instrukcje, dokumentacja techniczna),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wandaloodporną zabudową monitorów.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przystosowany do warunków środowiskowych i klimatycznych miasta Włocławka,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pracować W sposób stabilny i niezawodny oraz poprawnie realizować wszystkie przewidziane funkcje,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spełniać obowiązujące W Polsce normy i przepisy dotyczące poziomu zakłóceń elektrycznych i radioelektrycznych,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Wykonawca zamontuje w pojazdach osprzęt i okablowanie niezbędne do funkcjonowania systemu informacji pasażerskiej,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Zastosowane urządzenia muszą być odporne na drgania przenoszone przez pojazdy podczas ich pracy i użytkowania. Złącza przewodów (przejścia, wtyki i gniazda) muszą zabezpieczone przed niepożądanym rozłączeniem,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Wymiana danych oraz sterowanie systemem informacji pasażerskiej ma być realizowane przez Zestaw opisany w wymaganiach autokomputera,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Dane dotyczące materiałów wyświetlonych na tablicach, o których mowa W punkcie 4, muszą być dostępne W oprogramowaniu raportującym posiadanym obecnie przez Zamawiającego lub w równoważnym oprogramowaniu dostarczanym przez Wykonawcę,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Wszystkie tablice elektroniczne, o których mowa wyżej muszą być podłączone i współpracować z Zestawami Aut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komputera,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Dokładna lokalizacja wszystkich tablic, musi zostać uzgodniona z Zamawiającym na etapie realizacji zamówienia,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przednia wykonana w technologii LED W oparciu o diody wysokiej jaskrawości, z układami automatycznej regulacji natężenia świecenia w zależności od warunków oświetlenia zewnętrznego umożliwiająca wyświetlanie numeru linii oraz kierunku jazdy. Tablica powinna być umieszczona w wydzielonej przestrzeni nad przednią szybą pojazdu lub w górnej części przedniej szyby. Tablica musi umożliwiać wyświetlanie informacji na obszarze o minimalnej rozdzielczości diod 16 punktów świetlnych w pionie oraz 128 punktów świetlnych w poziomie, przy czym po lewej stronie tablicy pole 16 x 32 punkty świetlne muszą być wykonane z diod LED RGB. Jest to pole przeznaczone do wyświetlania numeru linii, który ma być wyświetlany w jednym z nie mniej niż 8 kolorów znaków i na jednym z nie mniej niż 8 kolorów tła.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boczna wykonana w technologii LED W oparciu o diody wysokiej jaskrawości, z układami automatycznej regulacji natężenia świecenia w zależności od warunków oświetlenia zewnętrznego umożliwiająca wyświetlanie linii. Tablica boczna powinna być umieszczona przed drugimi drzwiami po prawej stronie pojazdu, w wydzielonej przestrzeni nad boczną szybą lub w górnej części bocznej szyby. Tablica musi umożliwiać wyświetlanie informacji, na obszarze o minimalnej rozdzielczości 16 punktów świetlnych w pionie oraz 84 punktów świetlnych w poziomie. Wymagane jest zastosowanie tablicy wykonanej w oparciu o diody LED o podwyższonej jasności i dużym kącie świecenia,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boczna numerowa wykonana w technologii LED w oparciu o diody RGB wysokiej jaskrawości, z układami automatycznej regulacji natężenia świecenia w zależności od warunków oświetlenia umożliwiająca wyświetlanie numeru linii. Tablica powinna być umieszczona przed drugimi drzwiami po prawej stronie pojazdu, w wydzielonej przestrzeni nad boczną szybą lub w górnej części bocznej szyby. Tablica numerowa boczna musi umożliwiać wyświetlanie numeru linii na obszarze o minimalnej rozdzielczości 32 punktów świetlnych w pionie i 48 punktów świetlnych w poziomie. Punkty świetlne muszą być wykonane z diod RGB pozwalających na wyświetlanie numeru linii w jednym z przynajmniej 8 kolorów znaków i na jednym z przynajmniej 8 kolorów tła,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tylna wykonana w technologii LED w oparciu o diody wysokiej jaskrawości, z układami automatycznej regulacji natężenia świecenia w zależności od warunków oświetlenia zewnętrznego umożliwiająca wyświetlanie numeru linii. Tablica powinna być umieszczona w wydzielonej przestrzeni nad tylną szybą lub w górnej części tylnej szyby. TabIica musi umożliwiać wyświetlanie informacji, na obszarze o minimalnej rozdzielczości 12 punktów świetlnych W pionie oraz 21 punktów świetlnych w poziomie. Wymagane jest zastosowanie tablicy wykonanej w oparciu o diody LED o podwyższonej jasności i dużym kącie świecenia,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przejazdowe. Tablica Wewnętrzna wykonana z matrycy LCD o minimalnej przekątnej 22 cale, umożliwiająca prezentowanie istotnych z punktu widzenia pasażera informacji o numerze linii, kierunku jazdy, trasie przejazdu, aktualnym czasie. Tablica wewnętrzna powinna być umieszczona tuż za kabiną kierowcy nad przejściem,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Tablice wewnętrzne LCD musi umożliwiać wyróżnianie wybranych elementów przebiegu trasy (inwersja koloru) oraz wyświetlać dodatkowe komunikaty specjalne wysyłane z autokomputera pokładowego. Ponadto urządzenie musi posiadać funkcjonalność pozwalającą na wyświetlanie tekstowych lub graficznych komunikatów informacyjnych na wydzielonej części wyświetlacza,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wewnętrzna LCD musi umożliwiać wyświetlanie komunikatu "STOP" w momencie naciśnięcia przez pasażera przycisku "na żądanie",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wewnętrzna LCD musi umożliwiać automatyczne wyświetlanie komunikatu "kontrola biletów" w momencie zablokowania kasowników za pośrednictwem autokomputera pokładowego,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Tablice wewnętrzne LCD muszą być wykonane w wandaloodpornej obudowie z dodatkowym zabezpieczeniem matrycy monitora W postaci antyrefleksyjnej osłony z poliwęglanu. Urządzenia muszą posiadać złącza diagnostyczne oraz interfejs USB.</w:t>
            </w:r>
          </w:p>
          <w:p w:rsidR="00C509D6" w:rsidRPr="00825C34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Minimalne wymagania techniczne, które muszą spełniać wewnętrzne tablice informacyjne: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min. 250 cd/m2,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kontrast min. 1000:1,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przekątna wyświetlacza min. 22 cale,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rozdzielczość minimum 1680x1050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format wyświetlacza 16x10 lub 16×9,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kąty widzenia nie mniejsze niż 170 stopni W poziomie oraz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stopni w pionie, podświetlenie matrycy W technologii LED,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wyświetlacza regulowana W zależności od zewnętrznych Warunków oświetleniowych, we wewnętrzna pamięć minimum 4 GB.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reklamowo- informacyjne: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podziału ekranu na niezależne pola prezentujące treści różnego rodzaju,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zdalna aktualizacja materiału emisyjnego poprzez sieć GSM/UMTS lub drogą radiową WiFi  oraz przez złącze USB lub Ethernet Wyprowadzone na obudowie autokomputera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Główne zadania wewnętrznej tablicy LCD:</w:t>
            </w:r>
          </w:p>
          <w:p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aktualnej daty i czasu;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informacji o zmianie trasy;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innych informacji (np. awaria pojazdu, zjazd do zakładu eksploatacji);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dodawania piktogramów graficznych (np. logo przewoźnika);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komunikatów w formie płynącego paska tekstowego (z możliwością wyboru kategorii komunikatu, koloru tła i koloru czcionki);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wideo;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emisja materiałów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formie plansz graficznych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fragmentu planu miasta z oznaczoną aktualną pozycją pojazdu;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informacji pogodowej na dzień obecny i następny;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synchronizacja czasu z autokomputerem opisanym w załączniku,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nagrań, obrazów i wiadomości powinna być programowalna według linii, przejazdu przed punkty kontrolne, ograniczeń czasowych, przejazdów przez przystanki, itd. z możliwością ich konfiguracji według pojazdu lub grupy pojazdów;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z uwzględnieniem geopozycjonowania.</w:t>
            </w:r>
          </w:p>
          <w:p w:rsidR="00056994" w:rsidRPr="00825C34" w:rsidRDefault="00056994" w:rsidP="00056994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udziela na cały system informacji pasażerskiej gwarancje na min. 5 lat. </w:t>
            </w:r>
          </w:p>
        </w:tc>
        <w:tc>
          <w:tcPr>
            <w:tcW w:w="2693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9C6303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monitoringu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wizyjnego winien składać się z kamer śledzących obraz wnętrza pojazdu ( zapis monitoringu winien odbywać się na dyskach SSD), kamer zewnętrznych, mikrofonów, wyświetlacza LCD umieszczonego w kabinie kierowcy oraz rejestratora cyfrowego, kamery wewnętrzne mają za zadanie monitoringu przestrzeni pasażerskiej autobusu, obraz przekazywany jest do rejestratora zlokalizowanego w kabinie kierowcy,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Monitor (wyświetlacz LCD) zamontowany w kabinie kierowcy powinien umożliwiać stały podgląd obrazu z kamer,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Kamera cofania winna nagrywać obraz w trybie ciągłym, w przypadku włączenia biegu wstecznego obraz z tej kamery powinien zostać wyświetlony na obrazie monitora,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powinien posiadać zabezpieczenie zapisanych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danych przed utratą spowodowaną przerwami w zasilaniu, oraz podtrzymywanie zasilania przez 15 minut - zapis powinien zostać automatycznie wznowiony po przywróceniu zasilania</w:t>
            </w:r>
          </w:p>
          <w:p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winien być kompatybilny z oprogramowaniem Zamawiającego, tzn. umożliwiający przeglądanie  i archiwizację zapisanych danych w formacie MP4 za pomocą stacji dokującej podłączonej do komputera PC przy pomocy złącza USB oraz za pomocą łącza bezprzewodowego WiFi 5GHz, możliwość przekazania zarejestrowanego materiału dowodowego wraz z niezbędnym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oprogramowaniem do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przeglądania zapisu lub plikiem uruchamiającym odczyt; przekazywanie plików nie może być związane z ograniczeniami licencyjnymi; przeglądanie materiałów według różnych kryteriów : daty, czasu, numeru kamery; możliwość przeglądania obrazu w przedziale czasu; przewijania obrazu do tyłu i do przodu  z różnymi prędkościami; zatrzymanie obrazu i jego wydruku oraz zapisanie w formie pliku; możliwość oglądania obrazów z pojedynczej kamery jak i ze wszystkich kamer jednocześnie. Na zarejestrowanym materiale musi znaleźć się informacja o dacie, numerze linii, kierunku i przystanku, otrzymana z autokomputera systemu informacji pasażerskiej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autobusowego niezależny od komputera pokładowego – tzn. w przypadku awarii monitoringu nie zakłóca to pracy autobusu na linii.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ymaga się dostawy oddzielnego urządzenia w postaci komputera pokładowego do obsługi systemu informacji pasażerskiej, kasowników itd. oraz oddzielnego urządzenia w postaci rejestratora nagrań systemu monitoringu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Wymagania funkcjonalne:</w:t>
            </w:r>
          </w:p>
          <w:p w:rsidR="00C509D6" w:rsidRPr="00825C34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amery – 5 sztuk, przedział wewnętrzny (3 szt. przedział pasażerski, 1 szt. obserwująca drogę przed pojazdem),  1 szt. cofania oraz 1 szt.  rejestrująca prawą stronę pojazdu  - pasażerów wsiadających/wysiadających z autobusu. Kamery rejestrujące obraz w kolorze muszą być wytrzymałe i niezawodne oraz dostarczać obraz wysokiej jakości i dostosowywać się do zmieniającego się natężenia światła. Kamera zewnętrzna winna pozwolić na zapis przy ograniczonej ilości światła jaka występuje podczas eksploatacji autobusu w porach rannych i wieczornych. Kamery muszą być odporne na wibracje charakterystyczne dla pojazdów komunikacji miejskiej, miejsce montażu kamer do uzgodnienia z Zamawiającym, kamera cofania zainstalowana za szybą tylną na wysokości tablicy (wyświetlacza numeru linii)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Cyfrowy: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umożliwiać cyfrową rejestrację  na dyskach SSD sygnału wideo z możliwością rejestracji dźwięku i jednoczesnego przeglądania obrazu zarejestrowanego, powinien umożliwiać zapis ciągły i być odporny na zawieszanie się systemu,</w:t>
            </w:r>
            <w:r w:rsidRPr="009C6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odznaczać się solidną konstrukcją, być łatwy w montażu oraz odporny na uszkodzenia mechaniczne oraz wstrząsy charakterystyczne dla pojazdów komunikacji miejskiej, urządzenie powinno być wyposażone w dysk twardy, możliwa powinna być szybka wymiana dysków, dostawca zapewni dwa dodatkowe dyski twarde na całą partię urządzeń, do wykorzystania jako zapasowe na wypadek awarii, możliwość zamontowania 4 dysków twardych o łącznej pojemności min. 4 TB. Rejestrator powinien być zamykany na zamek patentowy w schowku uniemożliwiającym dostęp do niego postronnych osób,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Przełącznik kamer: przełącznik powinien być umiejscowiony w kabinie kierowcy w łatwo dostępnym dla kierowcy miejscu i umożliwiać podgląd na wyświetlaczu obrazu  z dowolnej kamery, dopuszczalne jest umiejscowienie przełącznika na panelu dotykowym monitora w wypadku jego montażu w zasięgu kierowcy umożliwiającym jego ergonomiczną obsługę,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Wyświetlacz LCD: Ciekłokrystaliczny kolorowy wyświetlacz LCD, typu TFT o przekątnej 7”-9" (dotykowy) powinien posiadać adaptery umożliwiające montaż w miejscu wskazanym przez zamawiającego  w kabinie kierowcy z możliwością płynnej regulacji w pionie  i poziomie, podgląd obrazu dzielonego oraz możliwość wyłączenia obrazu podczas jazdy,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– funkcjonalność, możliwość dostosowania aplikacji pod konkretne wymagania, (np. wyświetlanie obrazu z danej kamery przy otwarciu wskazanych drzwi pojazdu, dowolna konfiguracja wyświetlanych kamer itd.).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Parametry techniczne: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Kamery wewnętrzne: rozdzielczość min. 1.3MPix (1280x1024) przy 20 kl./s w kompresji H.264, przetwornik 1/3" CMOS ze skanowaniem progresywnym, minimalne oświetlenie 0.1 lx przy F1.5 w trybie dziennym kolorowym, dwa niezależnie konfigurowane strumienie wideo, kompresja obrazu H.264, zintegrowany obiektyw od 2.1 do 2.8 mm,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, zakres temperatur pracy od -20 °C ÷ do +50 stopni C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Kamera boczna (zewnętrzna) -   rozdzielczość min. 1.3MPix (do 1280x1024) przy 20 kl./s w kompresji H.264, wodoodporna min. IP67,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,zakres temperatur pracy od -30 do +60 stopni C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operacyjny: Linux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Twardy dysk o pojemności co najmniej 1 TB (możliwość rejestracji obrazu z ok. 14 dni pracy pojazdu po zastosowaniu kompresji obrazu H.264)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gfhf 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Nagrywanie ciągłe: rozdzielczość do 1280 x 1024,  20 kl/s dla pojedynczej kamery,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konfiguracji nagrywania dla poszczególnych kamer,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Kompresja video H.264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Opcje nagrywania: z detekcji ruchu/ harmonogram  nagrywanie/alarmowe 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1 port szeregowy RS-232 lub/oraz RS-485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2 wejścia USB, w tym min. 1 wejście USB 3.0 oraz 1 wejście 2.0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port Ethernet,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złącze HDMI,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Zasilanie: 16-36 V,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Obudowa bezwentylatorowa,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obsługi poprzez WiFi lub LAN,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Temperatura pracy w zakresie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0 °C do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°C,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Wbudowany układ stabilizacji temperatury,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Format zapisu: .MP4, umożliwiający zabezpieczenie zapisanego obrazu przed modyfikacją poprzez graficzny znak wodny widniejący na odtwarzanym materiale,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do zarządzania rejestratorem w języku polskim,</w:t>
            </w:r>
          </w:p>
          <w:p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Start systemu do pełnej f</w:t>
            </w:r>
            <w:r w:rsidR="00E317B0">
              <w:rPr>
                <w:rFonts w:ascii="Times New Roman" w:hAnsi="Times New Roman" w:cs="Times New Roman"/>
                <w:sz w:val="24"/>
                <w:szCs w:val="24"/>
              </w:rPr>
              <w:t>unkcjonalności nie dłuższy niż 0,5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minuty,</w:t>
            </w:r>
          </w:p>
          <w:p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Aktualizacja software poprzez USB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6994" w:rsidRPr="00056994" w:rsidRDefault="009A2367" w:rsidP="00056994">
            <w:pPr>
              <w:keepLines/>
              <w:spacing w:before="40" w:after="40"/>
              <w:ind w:lef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 </w:t>
            </w:r>
            <w:r w:rsid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Wykonawca udziela</w:t>
            </w:r>
            <w:r w:rsidR="00056994" w:rsidRP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gwarancji na monitoring na okres 5 lat.</w:t>
            </w:r>
          </w:p>
        </w:tc>
        <w:tc>
          <w:tcPr>
            <w:tcW w:w="2693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09D6" w:rsidRPr="009C6303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Asystent pracy kierowcy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Aktywny system ostrzegający przed kolizją informujący kierowcę w czasie rzeczywistym o sytuacji wokół pojazdu.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System wyposażony minimum w 8szt.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Kamer.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informować kierowcę wizualnie i dźwiękowo o zbyt niebezpiecznej odległości od pojazdu poprzedzającego autobus, a także pieszych, rowerzystach i motocyklistach przebywających w martwych polach.</w:t>
            </w:r>
          </w:p>
          <w:p w:rsidR="00C509D6" w:rsidRPr="009C6303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być wyposażony w funkcję asystenta pasa ruchu.</w:t>
            </w:r>
          </w:p>
        </w:tc>
        <w:tc>
          <w:tcPr>
            <w:tcW w:w="2693" w:type="dxa"/>
          </w:tcPr>
          <w:p w:rsidR="00C509D6" w:rsidRPr="009C6303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9C6303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zliczania pasażerów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wymaga, aby Wykonawca wyposażył autobusy w system zliczania potoków pasażerskich. Bramki muszą działać w oparciu technologii sensorów podczerwieni. Sensory zainstalowane nad wszystkimi drzwiami pasażerskimi pojazdu z funkcją umożliwiającą rozróżnienie pasażerów wchodzących i wychodzących. Współpraca z komputerem pokładowym informacji pasażerskiej. System musi funkcjonować w sposób niewymagający obsługi przez prowadzącego pojazd.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do analizy zgromadzonych danych systemu zliczania pasażerów otrzyma od Wykonawcy licencjonowane oprogramowanie dedykowane do tego celu.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Oprogramowanie na podstawie zarejestrowanych danych powinno umożliwiać: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przystanku dla danej linii (wszystkie brygady) lub wszystkich linii przejeżdżających przez przystanek w danym zakresie godzin, lub całodzienne)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analizę potoków pasażerskich na linii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 wraz z zaznaczoną liczbą pasażerów wsiadających i wysiadających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danej brygadzie i wybranym kierunku(kierunkach) w całym dniu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względnego dziennego napełnienia autobusu w kolejnych godzinach (z podziałem na kierunki lub bez):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dobowego względnego obciążenia linii (stosunku napełnienia do pojemności)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na kursach i kierunkach w danym dniu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w kolejnych godzinach w danym dniu (a także identyczne zestawienie dla wszystkich brygad na linii)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25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obciążenia przystanków na trasie dla wszystkich brygad na linii (suma) lub tylko dla wybranej brygady a także identyczny wykres ale dla konkretnego wycinka czasu w danym dniu np. dla przedziału od 7.00 do 8.00.</w:t>
            </w:r>
          </w:p>
          <w:p w:rsidR="00C509D6" w:rsidRPr="00AB0375" w:rsidRDefault="00C509D6" w:rsidP="009E34CE">
            <w:pPr>
              <w:pStyle w:val="Akapitzlist"/>
              <w:numPr>
                <w:ilvl w:val="1"/>
                <w:numId w:val="25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zestawienia pasażerów wsiadających i wysiadających na trasie autobusu (w obu kierunkach) a także identyczny wykres ale dla konkretnego wycinka czasu np. dla przedziału od 7.00 do 8.00.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Nagłośnienie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Głośniki w przestrzeni pasażerskiej szt.6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 zewnętrzny zabudowany w zabudowie dachowej pomiędzy I a II drzwiami</w:t>
            </w:r>
            <w:r w:rsidR="004247E8">
              <w:rPr>
                <w:rFonts w:ascii="Times New Roman" w:hAnsi="Times New Roman" w:cs="Times New Roman"/>
                <w:sz w:val="24"/>
                <w:szCs w:val="24"/>
              </w:rPr>
              <w:t xml:space="preserve"> ( dla informacji pasażerskiej).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Kasowniki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3szt. kasowników posiadające funkcję kasowania biletu papierowego z wyświetlaczem czasu rzeczywistego, zintegrowane z auto-komputerem pokładowym, zamontowane na poręczach pionowych przy każdych drzwiach (w sposób nie utrudniający przemieszczania się pasażerów), umożliwiające kasowanie biletów jedno i wielorazowych z możliwością ustawiania kodów. Zapewniające prawidłowe działanie i wydruk na biletach papierowych przy temperaturze od –15ºC do + 30ºC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Kasowniki muszą umożliwiać nadruk minimum 16 znaków kodu kasującego (zawierające minimum następujące dane: operator -3 znaki, nr wozu – 3 znaki, data – 6 znaków, godzina 4 znaki np.: MPK 004 110220 1020).</w:t>
            </w:r>
          </w:p>
          <w:p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Kasowniki muszą być wykonane w wandaloodpornej obudowie i być wyposażone w elektroniczny wyświetlacz prezentujący bieżący czas. Czas wyświetlany na kasownik musi być synchronizowany z autokomputerem pokładowym. </w:t>
            </w:r>
          </w:p>
          <w:p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Wszystkie kasowniki umieszczone w pojeździe muszą posiadać funkcjonalność zablokowania możliwości skasowania biletu z poziomu Zestawu autokomputera pokładowego, w momencie ogłoszenia (za pośrednictwem komunikatu dźwiękowego i tekstowego wyświetlanego na wewnętrznych tablicach) kontroli biletów. </w:t>
            </w:r>
          </w:p>
          <w:p w:rsidR="00C509D6" w:rsidRDefault="004247E8" w:rsidP="009E34CE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I</w:t>
            </w:r>
            <w:r w:rsidR="00C509D6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odbiorem autobusów Wykonawca przekaże Zamawiającemu 5 szt. kasowników rezerwowych i podczas III odbioru autobusów Wykonawca przekaże Zamawiającemu kolejne 5 szt. kasowników rezerwowych</w:t>
            </w:r>
          </w:p>
          <w:p w:rsidR="00C509D6" w:rsidRPr="00AB0375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Wykonawca dokona wyprowadzenia instalacji elektrycznej  (24V) na słupku oparcia inwalidy do podłączenia dodatkowego czwartego kasownika OPS do obsługi sprzedaży biletów bezgotówkowo zgodnie z wytycznymi Mennica Polska (Przewód trzy żyłowy; +30, +15, 31(masa) – przewody zasilające 1,5mm</w:t>
            </w:r>
            <w:r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przewód sterujący 0,75mm</w:t>
            </w:r>
            <w:r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zabezpieczenie 3A).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Przyciski wewnętrzne pasażerów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żądania zatrzymania „STOP” podświetlany szt. 11 - miejsce do uzgodnienia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otwierania drzwi podświetlany szt. 5 z opisem : ”DRZWI” – miejsce do uzgodnienia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wózek inwalidzki/dziecięcy – na ścianie w miejscu dla inwalidy/wózka 1 szt.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wewnętrzne z grawerką Braille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Przyciski zewnętrzne pasażerów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 3szt. – dla każdej pary drzwi z grawerką Braille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drzwi/żądania przyklęku (dla drzwi z rampą) z grawerką Braille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 otwierania pierwszych drzwi przez kierowcę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Ukryty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Działa tylko przy wyłączonej stacyjce</w:t>
            </w:r>
          </w:p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Elementy zewnętrzne: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Standardowe ramki tablicy rejestracyjnej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Dodatkowa klapka rewizyjna w klapie akumulatorów – łatwy dostęp do wyłącznika masowego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Szyby:</w:t>
            </w:r>
          </w:p>
        </w:tc>
        <w:tc>
          <w:tcPr>
            <w:tcW w:w="6662" w:type="dxa"/>
            <w:gridSpan w:val="2"/>
          </w:tcPr>
          <w:p w:rsidR="0074486C" w:rsidRDefault="00C509D6" w:rsidP="007B5D6C">
            <w:pPr>
              <w:pStyle w:val="Akapitzlist"/>
              <w:numPr>
                <w:ilvl w:val="0"/>
                <w:numId w:val="3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Szyby boczne pojedyncze, </w:t>
            </w:r>
            <w:r w:rsidR="0074486C" w:rsidRPr="0074486C">
              <w:rPr>
                <w:rFonts w:ascii="Times New Roman" w:hAnsi="Times New Roman" w:cs="Times New Roman"/>
                <w:sz w:val="24"/>
                <w:szCs w:val="24"/>
              </w:rPr>
              <w:t xml:space="preserve">przyciemnienie szyb zgodnie z wymogami </w:t>
            </w:r>
            <w:r w:rsidR="00E317B0">
              <w:rPr>
                <w:rFonts w:ascii="Times New Roman" w:hAnsi="Times New Roman" w:cs="Times New Roman"/>
                <w:sz w:val="24"/>
                <w:szCs w:val="24"/>
              </w:rPr>
              <w:t>homologacyjnymi</w:t>
            </w:r>
            <w:r w:rsidR="0074486C" w:rsidRPr="0074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D6C" w:rsidRPr="007B5D6C" w:rsidRDefault="007B5D6C" w:rsidP="007B5D6C">
            <w:pPr>
              <w:pStyle w:val="Akapitzlist"/>
              <w:numPr>
                <w:ilvl w:val="0"/>
                <w:numId w:val="3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6C">
              <w:rPr>
                <w:rFonts w:ascii="Times New Roman" w:hAnsi="Times New Roman" w:cs="Times New Roman"/>
                <w:sz w:val="24"/>
                <w:szCs w:val="24"/>
              </w:rPr>
              <w:t>Okna przesuwne lub uchylne w ilości 6 szt. na pojazd.</w:t>
            </w:r>
          </w:p>
          <w:p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Okno kierowcy ogrzewane elektrycznie i nadmuchem powietrza</w:t>
            </w:r>
          </w:p>
          <w:p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 lewej stronie kierowcy przesuwane okienko</w:t>
            </w:r>
          </w:p>
          <w:p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Szyba tablicy kierunkowej przedniej ogrzewana elektrycznie</w:t>
            </w:r>
          </w:p>
          <w:p w:rsidR="00C509D6" w:rsidRPr="00AB0375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boczne i tylna zastosowane jako wyjście awaryjne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Pr="00D13E8B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8B">
              <w:rPr>
                <w:rFonts w:ascii="Times New Roman" w:hAnsi="Times New Roman" w:cs="Times New Roman"/>
                <w:sz w:val="24"/>
                <w:szCs w:val="24"/>
              </w:rPr>
              <w:t>Drzwi: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Układ drzwi 2-2-2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szerokość wejścia przez drzwi - dwuskrzydłowe, minimum 1200 mm.÷ 1250 mm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Możliwość otwierania i zamykania wszystkich drzwi razem jednym przyciskiem na pulpicie kierowcy</w:t>
            </w:r>
            <w:r w:rsidR="00E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E0">
              <w:rPr>
                <w:rFonts w:ascii="Times New Roman" w:hAnsi="Times New Roman" w:cs="Times New Roman"/>
                <w:sz w:val="24"/>
                <w:szCs w:val="24"/>
              </w:rPr>
              <w:t>i oddzielnie na każde drzwi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muszą być wyposażone w system ochrony pasażera przed ściśnięciem przy zamykaniu oraz blokadę niezamierzonego ruchu drzwi po obsłudze zaworu bezpieczeństwa, Rewers drzwi realizowany poprzez napór drzwi pneumatycznie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obrotowe otwierane do wewnątrz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w drzwiach pojedyncze za wyjątkiem pierwszego skrzydła pierwszych drzwi – szyba podwójna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autobusu, za wyjątkiem drzwi przednich ryglowane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przednie zamykane na zamek patentowy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 otwartych drzwiach hamulec przystankowy działa w charakterze blokady jazdy,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Zamykanie drzwi poprzedzone musi być sygnałem dźwiękowym i świetlnym 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 skrzyniach napędu drzwi oraz na zewnątrz pojazdu po jednym zaworze bezpieczeństwa z osłonką bez czujnika zerwania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Lustra: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Lusterka – regulowane elektrycznie i podgrzewane – podłączenie bezstykowe, prawe lustro dwufunkcyjne – sferyczne nie regulowane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Lustro wsteczne montowane na wewnętrznej obudowie tablicy kierunkowej sterowanie manualne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Dodatkowe dwa okrągłe lustra w przestrzeni pasażerskiej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Rampa:</w:t>
            </w:r>
          </w:p>
        </w:tc>
        <w:tc>
          <w:tcPr>
            <w:tcW w:w="6662" w:type="dxa"/>
            <w:gridSpan w:val="2"/>
          </w:tcPr>
          <w:p w:rsidR="00C509D6" w:rsidRPr="00AB0375" w:rsidRDefault="00C509D6" w:rsidP="009E34CE">
            <w:pPr>
              <w:pStyle w:val="Akapitzlist"/>
              <w:numPr>
                <w:ilvl w:val="0"/>
                <w:numId w:val="3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Rampa inwalidy przy II drzwiach odkładana ręcznie z wnętrza pojazdu z uchwytem podnoszonym hakiem montowanym w kabinie kierowcy 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Wewnętrzne klapy rewizyjne:</w:t>
            </w:r>
          </w:p>
        </w:tc>
        <w:tc>
          <w:tcPr>
            <w:tcW w:w="6662" w:type="dxa"/>
            <w:gridSpan w:val="2"/>
          </w:tcPr>
          <w:p w:rsidR="00C509D6" w:rsidRPr="00AB0375" w:rsidRDefault="00C509D6" w:rsidP="009E34CE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Klapy kanałów dachowych zamykane na klucz typu kwadrat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Wykładzina i poszycia ścian bocznych, sufitu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Wykładzina w wejściu drzwi II i III żółta półokrągła, w wejściu drzwi I żółta na całym obszarze niezbędnym do zachowania widoczności przez kierowcę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Listwa aluminiowa w wejściu z wklejonym wąskim paskiem żółtej wykładziny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Podłoga - płyta wodoodporna, pokryta wykładziną przeciwpoślizgową kolor siwy zawijaną na ściany, zgrzewaną na łączeniach i wykończona listwami ozdobnymi klejonymi</w:t>
            </w:r>
          </w:p>
          <w:p w:rsidR="004247E8" w:rsidRPr="004247E8" w:rsidRDefault="00C509D6" w:rsidP="008111D3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ukształtowanie podłogi wewnątrz autobusu w sposób umożliwiający zajęcie dowolnego miejsca siedzącego przez pasażera, poprzez pokonanie przez niego maksymalnie jednego podestu (stopnia) z poziomu niskiej podłogi</w:t>
            </w:r>
          </w:p>
          <w:p w:rsidR="00C509D6" w:rsidRPr="004247E8" w:rsidRDefault="00C509D6" w:rsidP="008111D3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8">
              <w:rPr>
                <w:rFonts w:ascii="Times New Roman" w:hAnsi="Times New Roman" w:cs="Times New Roman"/>
                <w:sz w:val="24"/>
                <w:szCs w:val="24"/>
              </w:rPr>
              <w:t xml:space="preserve">Autobusy muszą posiadać niską podłogę na całej powierzchni przeznaczonej dla pasażerów stojących.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Brak stopni poprzecznych w podłodze. 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Ściany boczne i sufit – termoizolowane, wykonane z laminatu odpornego na wilgoć lub/i z tworzywa sztucznego, kolor szary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Listwy wykończeniowe podestów PVC szare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Płyta sufitowa szara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Młotki bezpieczeństwa</w:t>
            </w:r>
          </w:p>
        </w:tc>
        <w:tc>
          <w:tcPr>
            <w:tcW w:w="6662" w:type="dxa"/>
            <w:gridSpan w:val="2"/>
          </w:tcPr>
          <w:p w:rsidR="00C509D6" w:rsidRPr="00AB0375" w:rsidRDefault="00C509D6" w:rsidP="009E34CE">
            <w:pPr>
              <w:pStyle w:val="Akapitzlist"/>
              <w:numPr>
                <w:ilvl w:val="0"/>
                <w:numId w:val="3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Młotki bezpieczeństwa zamocowane na linkach do klap kanałów powietrza i szyberdachu, ilość dopasowana do wyjść bezpieczeństwa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Kabina kierowcy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Kabina typu zamkniętego z ścianą tylną pełną</w:t>
            </w:r>
            <w:r w:rsidR="00E7705F">
              <w:rPr>
                <w:rFonts w:ascii="Times New Roman" w:hAnsi="Times New Roman" w:cs="Times New Roman"/>
                <w:sz w:val="24"/>
                <w:szCs w:val="24"/>
              </w:rPr>
              <w:t xml:space="preserve"> (nieprzejrzystą) w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yposażona w wieszak, haczyk na ubrania i półkę z siatką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kabiny kierowcy zamykane na zamek patentowy z możliwością zamknięcia się przez kierowcę od wewnątrz, wyposażone w otwory do komunikacji z pasażerami i przegrodą zamykającą okienko do sprzedaży biletów, wyposażona w : stolik do przyjmowania monet,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Podwójna ładowarka USB na bocznym pulpicie kierowcy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Pulpit kierowcy standardowy analogowy typu VDO, wyposażony w standardowe przyciski (okrągłe) otwierania drzwi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Podkładka 280x170mm pod rozkład jazdy wraz z lampką na „gęsiej szyjce” Podkładka mocowana pionowo, po lewej stronie pulpitu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Fotel kierowcy ze zintegrowanym zagłówkiem, ogrzewaniem, podłokietnikiem po lewej stronie, materiał obiciowy jak na siedzeniach pasażerów, sterowanie po prawej stronie.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Szafka nad kierowcą dwukomorowa z trójzębem (jedna z komór przeznaczona dla kierowcy zamykana  na zamek patentowy, druga zamek typu kwadrat)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Radiotelefon Motorola DM 4601 e    UHF  ( 403-470 MHz ) (Radiotelefon Motorola powinien być  zamontowany w dedykowanej kieszeni DIN do w/w modelu w miejscu umożliwiającym  swobodną obsługę przez kierowcę).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Antena dachowa UHF ¼ lambda  ( zamontowana w dachu pojazdu ) typ Radmor 30831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Antena dachowa GPS ( zamontowana w dachu pojazdu )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Radiotelefon ma być zaprogramowany przygotowany do pracy zgodnie z parametrami istniejącej sieci radiotelefonicznej  pracującej w trybie cyfrowym DMR  oraz wysyłający komunikaty telemetryczne do istniejącego systemu lokalizacji pojazdów oraz transmisji danych  w systemie </w:t>
            </w:r>
            <w:r w:rsidRPr="00AB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TrboNet   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do stanowiska kierowania ( Dyspozytora MPK) . Antena UHF    ¼ lambda   zamontowana w dachu pojazdu i dostrojona do częstotliwości pracy radiotelefonu max. SWR 1:2. Antena GPS dedykowana do w/w radiotelefonu    zamontowana w dachu pojazdu.</w:t>
            </w:r>
          </w:p>
          <w:p w:rsidR="00C509D6" w:rsidRPr="00AB0375" w:rsidRDefault="00C509D6" w:rsidP="004247E8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 zamontowane w trójzębie z głośnikiem radia nad kierowcą z funkcją przełączania radia na przestrzeń pasażerów ( przy włączonym radiu w przestrzeni pasażerskiej następuje jego automatyczne wyciszenie przy załączeniu zapowiedzi głosowej)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Siedzenia pasażerów</w:t>
            </w:r>
          </w:p>
        </w:tc>
        <w:tc>
          <w:tcPr>
            <w:tcW w:w="6662" w:type="dxa"/>
            <w:gridSpan w:val="2"/>
          </w:tcPr>
          <w:p w:rsidR="00892034" w:rsidRDefault="00C509D6" w:rsidP="009E34CE">
            <w:pPr>
              <w:pStyle w:val="Akapitzlist"/>
              <w:numPr>
                <w:ilvl w:val="0"/>
                <w:numId w:val="4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Siedzenia pasażerskie wykonane z tworzywa sztucznego, wyklejone wykładziną tapicerowaną „miękkie”, z możliwością łatwego zmywania, demontażu i montażu.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gramaturze 500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g/m.kw</w:t>
            </w:r>
            <w:r w:rsidR="0089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9D6" w:rsidRDefault="00C509D6" w:rsidP="00892034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podstawowy materiału zamawiający dostarczy na etapie realizacji umowy.</w:t>
            </w:r>
          </w:p>
          <w:p w:rsidR="004247E8" w:rsidRDefault="004247E8" w:rsidP="00892034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wraz z III dostawą autobusów przekaże Zamawiającemu 10 szt. wkładek siedzisk jako zapasowe.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4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edna zatoka na wózki naprzeciwko drzwi II wyposażone w tzw. oparcie inwalidy wysokie pojedyncze z siedzeniem pełnowymiarowym pojedynczym , podłokietnikiem składanym i pasem mocującym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Poręcze i uchwyty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Poręcze ze s</w:t>
            </w:r>
            <w:r w:rsidR="00E94B65">
              <w:rPr>
                <w:rFonts w:ascii="Times New Roman" w:hAnsi="Times New Roman" w:cs="Times New Roman"/>
                <w:sz w:val="24"/>
                <w:szCs w:val="24"/>
              </w:rPr>
              <w:t>tali nierdzewnej (szczotkowane)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 poręczy pionowej za pierwszymi drzwiami z prawej strony i kabinie kierowcy, ramiona i bonanza w kolorze czarny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Lejce z blokadą przesuwu</w:t>
            </w:r>
            <w:r w:rsidR="008322AF">
              <w:rPr>
                <w:rFonts w:ascii="Times New Roman" w:hAnsi="Times New Roman" w:cs="Times New Roman"/>
                <w:sz w:val="24"/>
                <w:szCs w:val="24"/>
              </w:rPr>
              <w:t xml:space="preserve"> (skórzane z aluminiową wkładką)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Uchwyt na ścianie za kierowcą i na ścianie bocznej siedzeń przeciwsobnych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Ścianki działowe - szklane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B594A" w:rsidTr="00541BA7">
        <w:tc>
          <w:tcPr>
            <w:tcW w:w="2269" w:type="dxa"/>
            <w:gridSpan w:val="2"/>
          </w:tcPr>
          <w:p w:rsidR="00C509D6" w:rsidRPr="00886711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11">
              <w:rPr>
                <w:rFonts w:ascii="Times New Roman" w:hAnsi="Times New Roman" w:cs="Times New Roman"/>
                <w:sz w:val="24"/>
                <w:szCs w:val="24"/>
              </w:rPr>
              <w:t>Klimatyzacja, ogrzewanie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Autobus musi być wyposażony w urządzenie klimatyzacyjne przestrzeni pasażerskiej oraz kabiny kierowcy.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Urządzenie klimatyzacyjne musi realizować funkcję chłodzenia/ogrzewania przestrzeni pasażerskiej i kabiny kierowcy.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Zaleca się aby wszystkie elementy w skraplaczu klimatyzacji mające kontakt z czynnikiem chłodniczym były wykonane z miedzi, dopuszcza się wykonanie tych elementów z aluminium. Musi posiadać możliwość załączenia wentylatorów klimatyzacji bez konieczności włączenia urządzenia klimatyzacyjnego.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Klimatyzacja cało-pojazdowa posiadająca funkcję chłodzenia działająca na środku chłodniczym R-134a.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Źródłem ogrzewanie przestrzeni pasażerskiej oraz kabiny kierowcy będzie piec spalinowy (ON) wraz z podgrzewaczem elektrycznym.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Wymagany jest licznik pracy urządzenia dodatkowego ogrzewania</w:t>
            </w:r>
            <w:r>
              <w:rPr>
                <w:rFonts w:ascii="Times New Roman" w:hAnsi="Times New Roman" w:cs="Times New Roman"/>
              </w:rPr>
              <w:t xml:space="preserve"> (pieca CO).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Spalinowy agregat układu ogrzewania musi być wyposażony w filtr paliwa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Przewody układu ogrzewania wykonane z materiałów odpornych na korozję, łączone ze sobą złączkami silikonowymi lub wykonane z elastomerów, zaciskane opaskami ślimakowymi lub innymi zapewniającymi szczelność układu, przewody termoizolowane na całej długości 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Wymagana jest funkcja niezależnego sterowania i regulacji temperatury dla przestrzeni pasażerskiej i kabiny kierowcy za pomocą potencjometru przez kierowcę w zakresie temperatur +</w:t>
            </w:r>
            <w:r w:rsidRPr="00663C8D">
              <w:rPr>
                <w:rFonts w:ascii="Times New Roman" w:hAnsi="Times New Roman" w:cs="Times New Roman"/>
              </w:rPr>
              <w:t>16</w:t>
            </w:r>
            <w:r w:rsidRPr="008B594A">
              <w:rPr>
                <w:rFonts w:ascii="Times New Roman" w:hAnsi="Times New Roman" w:cs="Times New Roman"/>
              </w:rPr>
              <w:t xml:space="preserve"> ÷ +2</w:t>
            </w:r>
            <w:r>
              <w:rPr>
                <w:rFonts w:ascii="Times New Roman" w:hAnsi="Times New Roman" w:cs="Times New Roman"/>
              </w:rPr>
              <w:t>6</w:t>
            </w:r>
            <w:r w:rsidRPr="008B594A">
              <w:rPr>
                <w:rFonts w:ascii="Times New Roman" w:hAnsi="Times New Roman" w:cs="Times New Roman"/>
              </w:rPr>
              <w:t>°C</w:t>
            </w:r>
          </w:p>
          <w:p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 przedziale pasażerskim autobusów, przy temperaturze zewnętrznej powyżej +25°C, klimatyzacja musi mieć możliwość obniżenia temperatury przedziału pasażerskiego o co najmniej 6°C od temperatury zewnętrznej.</w:t>
            </w:r>
          </w:p>
          <w:p w:rsidR="00C509D6" w:rsidRPr="008B594A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W kabinie kierowcy, przy temperaturze zewnętrznej powyżej +25°C, klimatyzacja musi mieć możliwość obniżenia temperatury w kabinie kierowcy do temperatury nie wyższej niż +22°C.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Kierujący musi posiadać również możliwość ręcznego włączenia i wyłączenia klimatyzacji niezależnie od zastosowanych urządzeń automatycznych.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Bezstopniowa regulacja intensywności nadmuchu w kabinie kierowcy. </w:t>
            </w:r>
          </w:p>
          <w:p w:rsidR="00C509D6" w:rsidRPr="008B594A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 posiadać możliwość załączenia wentylatorów klimatyzacji bez konieczności włączenia urządzenia klimatyzacyjnego.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Kabina kierowcy ma posiadać niezależny, od układu działającego w przestrzeni pasażerskiej, układ wentylacji  i klimatyzacji, regulowany z miejsca pracy kierowcy.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Nagrzewnice z wentylatorami w przestrzeni pasażerskiej (min. 3 szt.) oraz jedną w kabinie kierowcy.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Konwektory rozmieszczone w przestrzeni pasażerskiej.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Nagrzewnicę frontową służącą do kompleksowego ogrzewania miejsca pracy kierowcy, w tym szyby przedniej.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Wszystkie układy chłodzenia/hydrauliczne (każdy z osobna) muszą być wyposażone w zawory spustow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płynów eksploatacyjnych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 w najniższym możliwym punkcie umożliw</w:t>
            </w:r>
            <w:r w:rsidR="007C10CF">
              <w:rPr>
                <w:rFonts w:ascii="Times New Roman" w:hAnsi="Times New Roman" w:cs="Times New Roman"/>
                <w:sz w:val="24"/>
                <w:szCs w:val="24"/>
              </w:rPr>
              <w:t xml:space="preserve">iające spuszczenie z układu powyżej 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80% płynu chłodzącego. </w:t>
            </w:r>
          </w:p>
          <w:p w:rsidR="00C509D6" w:rsidRPr="008B594A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Układy i zbiorniki wyrównawcze wypełnione płynem nisko-krzepnącym o temp. krystalizacji minimum - 37ºC. na płynach wykorzystywanych w warsztacie Zamawiającego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8D">
              <w:rPr>
                <w:rFonts w:ascii="Times New Roman" w:hAnsi="Times New Roman" w:cs="Times New Roman"/>
                <w:sz w:val="24"/>
                <w:szCs w:val="24"/>
              </w:rPr>
              <w:t>spełniając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63C8D">
              <w:rPr>
                <w:rFonts w:ascii="Times New Roman" w:hAnsi="Times New Roman" w:cs="Times New Roman"/>
                <w:sz w:val="24"/>
                <w:szCs w:val="24"/>
              </w:rPr>
              <w:t xml:space="preserve"> normy: </w:t>
            </w:r>
            <w:r w:rsidRPr="00663C8D">
              <w:rPr>
                <w:rFonts w:ascii="Times New Roman" w:eastAsia="Lucida Sans Unicode" w:hAnsi="Times New Roman" w:cs="Times New Roman"/>
                <w:sz w:val="24"/>
                <w:szCs w:val="24"/>
              </w:rPr>
              <w:t>DAF 74002; MAN 324 SNF</w:t>
            </w:r>
          </w:p>
        </w:tc>
        <w:tc>
          <w:tcPr>
            <w:tcW w:w="2693" w:type="dxa"/>
          </w:tcPr>
          <w:p w:rsidR="00C509D6" w:rsidRPr="008B594A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509D6" w:rsidRPr="008B594A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C509D6" w:rsidRPr="006F47AD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XXXIV.</w:t>
            </w:r>
          </w:p>
          <w:p w:rsidR="00C509D6" w:rsidRPr="006F47AD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paliwa dodatkowego do układu ogrzewania</w:t>
            </w:r>
          </w:p>
        </w:tc>
        <w:tc>
          <w:tcPr>
            <w:tcW w:w="6662" w:type="dxa"/>
            <w:gridSpan w:val="2"/>
          </w:tcPr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>Pojemność min. 50 litrów, w tylnej części pojazdu z tworzywa sztucznego lub stali nierdzewnej</w:t>
            </w:r>
          </w:p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Ciągły pomiar poziomu paliwa z informacją na pulpicie </w:t>
            </w:r>
          </w:p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Korek wlewu paliwa typu Knock Lock </w:t>
            </w:r>
          </w:p>
          <w:p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Czujnik zbliżeniowy blokady jazdy pod klapką wlewu </w:t>
            </w:r>
          </w:p>
          <w:p w:rsidR="00C509D6" w:rsidRPr="006F47AD" w:rsidRDefault="00C509D6" w:rsidP="008322AF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09D6" w:rsidRPr="006F47AD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509D6" w:rsidRPr="006F47AD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C509D6" w:rsidRPr="00AB0375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Oznakowanie pojazdu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wlewy (lub klapki osłaniające te wlewy) do zbiorników płynów eksploatacyjnych winny być czytelnie oznakowane.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Napis wskazujący dopuszczalną liczbę miejsc do siedzenia i do stania,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przystosowany do przewozu osób niepełnosprawnych,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inwalidy + wózek dziecięcy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matki z dzieckiem,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Wyjście bezpieczeństwa,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Nad każdym kołem napis określający wymagany poziom ciśnienia powietrza w ogumieniu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Awaryjne otwieranie drzwi,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Wejście dla wózków,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pasażerskie otwierane przez pasażerów (oznakowanie to musi być umieszczone obustronnie na każdej szybie drzwi pasażerskich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monitorowany (oznakowanie to musi być umieszczone co najmniej przy każdych drzwiach pasażerskich z zewnątrz i wewnątrz autobusu),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klimatyzowany - oznakowanie to musi być umieszczone na każdym oknie przesuwnym i zawierać informację i piktogram: „Autobus klimatyzowany. Podczas pracy klimatyzacji nie otwierać okien”.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Każdy z pojazdów musi być oznaczony numerem taborowym na zderzaku przednim, tylnym oraz panelu dolnym bocznym przed kołem osi napędowej oraz wewnątrz pojazdu na pokrywie wyświetlacza kierunkowego przedniego i tylnego. Rozmiar czcionki: , Styl czcionki: . Oznaczenie narastająco wraz z nr VIN dostarczanych pojazdów od nr 006 do 018.</w:t>
            </w:r>
          </w:p>
          <w:p w:rsidR="00C509D6" w:rsidRPr="00AB0375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wieloszczotkowej.</w:t>
            </w:r>
          </w:p>
        </w:tc>
        <w:tc>
          <w:tcPr>
            <w:tcW w:w="2693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C86EDE" w:rsidTr="00541BA7">
        <w:tc>
          <w:tcPr>
            <w:tcW w:w="2269" w:type="dxa"/>
            <w:gridSpan w:val="2"/>
          </w:tcPr>
          <w:p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Dodatki:</w:t>
            </w:r>
          </w:p>
        </w:tc>
        <w:tc>
          <w:tcPr>
            <w:tcW w:w="6662" w:type="dxa"/>
            <w:gridSpan w:val="2"/>
          </w:tcPr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Apteczka pierwszej pomocy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Gaśnica 2szt.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Klin pod koła 2szt.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Gniazda zaczepów holowniczych z przodu i tyłu + wkręcany zaczep, zaczep zamontowany w dodatkowym gnieździe wkręcanym w tylnej komorze „silnika”/baterii</w:t>
            </w:r>
          </w:p>
          <w:p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autobusem I dostawy  przekaże  Zamawiającemu pełną dokumentację  techniczno – eksploatacyjną przedmiotowych autobusów  w języku polskim w tym co najmniej</w:t>
            </w:r>
          </w:p>
          <w:p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Instrukcja obsługi</w:t>
            </w:r>
          </w:p>
          <w:p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Ksiązka gwarancyjna</w:t>
            </w:r>
          </w:p>
          <w:p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Świadectwo homologacji</w:t>
            </w:r>
          </w:p>
          <w:p w:rsidR="00C509D6" w:rsidRPr="007071FE" w:rsidRDefault="00C509D6" w:rsidP="00934DFC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Instrukcja naprawy zespołów, podzespołów,  podwozia  i  nadwozia  </w:t>
            </w:r>
            <w:r w:rsidR="00BD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autobusu ( w wersji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),</w:t>
            </w:r>
          </w:p>
          <w:p w:rsidR="00C509D6" w:rsidRDefault="00C509D6" w:rsidP="00934DFC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aktualne  katalogi części zamiennych  występujących  w  autobusie ( w wers</w:t>
            </w:r>
            <w:r w:rsidR="00BD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 oraz zapewni ich bieżące aktualizowanie,</w:t>
            </w:r>
          </w:p>
          <w:p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dostarczy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oprogramowani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diagnostyczne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minimum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następujących układów i podzespołów lub dedykowane narzędzia diagnostyczne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postaci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notebook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oprogramowanie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10 letnią nieodpłatną subskrypcją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tj: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napędowy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umożliwiające diagnozę; silników trakcyjnych, baterii trakcyjnych; układu chłodzenia silników i baterii trakcyjnych, jednostki sterującej układem trakcyjnym i innych układów bezpośrednio powiązanych z układem trakcyjnym poprzez wyświetlanie komunikatów czytelnych dla personelu stacji obsługi naprawy pojazdów o wykształceniu mechanicznym,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kierowniczy. 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zawieszenia i hamulcowy (EBS Euro diagnostic v 2.30, EBS Bus Standard Diagnostic v.1.26, EBS 3 Diagnostic v.1.40, ECAS CAN2 Diagnostic v.2.60, ATC CAN Standard Diagnostic v.1.92 – wszystkie PL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Ogrzewanie i klimatyzacja.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Sterowanie drzwi MTS Diagnostic v.1.70 PL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Infrastruktura informacyjna.</w:t>
            </w:r>
          </w:p>
          <w:p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Monitoring </w:t>
            </w:r>
          </w:p>
          <w:p w:rsidR="00C509D6" w:rsidRPr="00C86EDE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Jeśli Zamawiający nie będzie mógł przy pomocy w/w narzędzi diagnostycznych odczytać i zdiagnozować usterki Wykonawca zobowiązany będzie w okresie 10 lat do nieodpłatnej pomo</w:t>
            </w:r>
            <w:r w:rsidR="0083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 w diagnozie </w:t>
            </w: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wskazaniu sposobu usunięcia niesprawności.</w:t>
            </w:r>
          </w:p>
          <w:p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 dostarczy Notebook serwisowego z wyżej wymienionym oprogramowaniem o odporności na upadek z 1,8m, wstrząsy i uderzenia (MIL-STD-810G) oraz szczelności I65</w:t>
            </w:r>
            <w:r w:rsidRPr="00280FEE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000000"/>
              </w:rPr>
              <w:t xml:space="preserve"> </w:t>
            </w:r>
          </w:p>
          <w:p w:rsidR="00C509D6" w:rsidRDefault="00C509D6" w:rsidP="009E34CE">
            <w:pPr>
              <w:pStyle w:val="Akapitzlist"/>
              <w:numPr>
                <w:ilvl w:val="0"/>
                <w:numId w:val="44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Wykonawca wraz z autobusami I dostawy dostarczy 5szt. wózki/szafki narzędziowe/warsztatowe z wyposażeniem dla elektryków serwisujących autobusy komunikacji miejskiej o układzie napędowym elektrycznym </w:t>
            </w:r>
            <w:r w:rsidR="00BD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632A" w:rsidRPr="001F632A" w:rsidRDefault="0077118F" w:rsidP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10.Wykonawca przekaże </w:t>
            </w:r>
            <w:r w:rsidRPr="001F632A">
              <w:rPr>
                <w:rFonts w:ascii="Times New Roman" w:hAnsi="Times New Roman" w:cs="Times New Roman"/>
                <w:b/>
                <w:sz w:val="24"/>
                <w:szCs w:val="24"/>
              </w:rPr>
              <w:t>10 szt. dodatkowych czujników</w:t>
            </w: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wraz z </w:t>
            </w:r>
            <w:r w:rsidR="001F632A"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118F" w:rsidRDefault="001F632A" w:rsidP="00836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18F" w:rsidRPr="001F632A">
              <w:rPr>
                <w:rFonts w:ascii="Times New Roman" w:hAnsi="Times New Roman" w:cs="Times New Roman"/>
                <w:sz w:val="24"/>
                <w:szCs w:val="24"/>
              </w:rPr>
              <w:t>mocowaniem ich podczas dostawy pierwszej puli pojazdów.</w:t>
            </w:r>
          </w:p>
          <w:p w:rsidR="00C509D6" w:rsidRPr="00C86EDE" w:rsidRDefault="00C509D6" w:rsidP="00934DFC">
            <w:pPr>
              <w:suppressAutoHyphens/>
              <w:ind w:left="-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9D6" w:rsidRPr="00280FEE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280FEE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26" w:rsidRPr="00350326" w:rsidTr="00541BA7">
        <w:tc>
          <w:tcPr>
            <w:tcW w:w="2269" w:type="dxa"/>
            <w:gridSpan w:val="2"/>
          </w:tcPr>
          <w:p w:rsidR="00C509D6" w:rsidRPr="00350326" w:rsidRDefault="00892034" w:rsidP="0093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XXXVI</w:t>
            </w:r>
            <w:r w:rsidR="00C509D6" w:rsidRPr="003503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</w:t>
            </w:r>
            <w:r w:rsidR="00C509D6"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Warunki gwarancji</w:t>
            </w:r>
          </w:p>
        </w:tc>
        <w:tc>
          <w:tcPr>
            <w:tcW w:w="6662" w:type="dxa"/>
            <w:gridSpan w:val="2"/>
          </w:tcPr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całość autobusu – </w:t>
            </w:r>
            <w:r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5B7811"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36</w:t>
            </w:r>
            <w:r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miesięcy</w:t>
            </w: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limitu kilometrów (na magazyn energii obowiązuje oddzielna gwarancja),</w:t>
            </w:r>
          </w:p>
          <w:p w:rsidR="00C509D6" w:rsidRPr="00934DFC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perforację korozyjną poszyć zewnętrznych oraz szkieletu nadwozia i podwozia bez konieczności wykonywania dodatkowych konserwacji w trakcie eksploatacji –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powłoki lakiernicze </w:t>
            </w:r>
            <w:r w:rsid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trwałość konstrukcji i poszycie tj. pękanie szkieletu, ramy, blach poszycia –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możliwość zakupu wszystkich części zamiennych do autobusu: jego konstrukcji zespołów, podzespołów, urządzeń etc –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lat,</w:t>
            </w:r>
          </w:p>
          <w:p w:rsidR="00892034" w:rsidRDefault="00C509D6" w:rsidP="000801C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na magazyny energii elektrycznej</w:t>
            </w:r>
            <w:r w:rsidR="0076262D" w:rsidRPr="00892034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  <w:r w:rsidR="0076262D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wraz z infrastrukturą sterującą (elektronika)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4F5" w:rsidRPr="00192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2EC"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96 miesięcy </w:t>
            </w:r>
            <w:r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czym minimalna ilość cykli ładowania nie mniej niż 3 000 bez spadku pojemności magazynu energii nie większego niż 20%</w:t>
            </w:r>
            <w:r w:rsidR="008761DC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przy rocznym przebiegu max. 6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 km (Jeden cykl ładowania = pojemność akumulatorów).</w:t>
            </w:r>
            <w:r w:rsidR="00B25E8E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9D6" w:rsidRPr="00892034" w:rsidRDefault="00C509D6" w:rsidP="000801C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system i podzespoły; monitoringu, komputer pokładowy 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tablice kierunkowe z kasownikami, system zliczania pasażerów –</w:t>
            </w:r>
            <w:r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:rsidR="003362EC" w:rsidRPr="00F458F5" w:rsidRDefault="00F458F5" w:rsidP="00F458F5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F5">
              <w:rPr>
                <w:rFonts w:ascii="Times New Roman" w:eastAsia="Calibri" w:hAnsi="Times New Roman" w:cs="Times New Roman"/>
                <w:sz w:val="24"/>
                <w:szCs w:val="24"/>
              </w:rPr>
              <w:t>Na układ napędowy -</w:t>
            </w:r>
            <w:r w:rsid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minimum 6 lat</w:t>
            </w:r>
            <w:bookmarkStart w:id="0" w:name="_GoBack"/>
            <w:bookmarkEnd w:id="0"/>
            <w:r w:rsidRPr="00F458F5">
              <w:rPr>
                <w:rFonts w:ascii="Times New Roman" w:eastAsia="Calibri" w:hAnsi="Times New Roman" w:cs="Times New Roman"/>
                <w:sz w:val="24"/>
                <w:szCs w:val="24"/>
              </w:rPr>
              <w:t>, gwarancja obejmuje  cały układ  elektroniczny sterowania magazynem ene</w:t>
            </w:r>
            <w:r w:rsidR="003253BD">
              <w:rPr>
                <w:rFonts w:ascii="Times New Roman" w:eastAsia="Calibri" w:hAnsi="Times New Roman" w:cs="Times New Roman"/>
                <w:sz w:val="24"/>
                <w:szCs w:val="24"/>
              </w:rPr>
              <w:t>rgii, silniki/silnik elektryczne</w:t>
            </w:r>
            <w:r w:rsidRPr="00F4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podzespoły pomocnicze odpowiedzialne za funkcjonowanie  napędu elektrycznego.</w:t>
            </w:r>
          </w:p>
        </w:tc>
        <w:tc>
          <w:tcPr>
            <w:tcW w:w="2693" w:type="dxa"/>
          </w:tcPr>
          <w:p w:rsidR="00C509D6" w:rsidRPr="00350326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09D6" w:rsidRPr="00350326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76FC" w:rsidRPr="00350326" w:rsidRDefault="001B76FC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sectPr w:rsidR="001B76FC" w:rsidRPr="00350326" w:rsidSect="006C65D5">
      <w:headerReference w:type="default" r:id="rId8"/>
      <w:footerReference w:type="default" r:id="rId9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07" w:rsidRDefault="00707C07" w:rsidP="00583186">
      <w:pPr>
        <w:spacing w:after="0" w:line="240" w:lineRule="auto"/>
      </w:pPr>
      <w:r>
        <w:separator/>
      </w:r>
    </w:p>
  </w:endnote>
  <w:endnote w:type="continuationSeparator" w:id="0">
    <w:p w:rsidR="00707C07" w:rsidRDefault="00707C07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:rsidR="00727F1F" w:rsidRDefault="00727F1F">
        <w:pPr>
          <w:pStyle w:val="Stopka"/>
          <w:jc w:val="center"/>
        </w:pPr>
      </w:p>
      <w:p w:rsidR="00727F1F" w:rsidRDefault="00727F1F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07">
          <w:rPr>
            <w:noProof/>
          </w:rPr>
          <w:t>1</w:t>
        </w:r>
        <w:r>
          <w:fldChar w:fldCharType="end"/>
        </w:r>
      </w:p>
    </w:sdtContent>
  </w:sdt>
  <w:p w:rsidR="00727F1F" w:rsidRDefault="00727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07" w:rsidRDefault="00707C07" w:rsidP="00583186">
      <w:pPr>
        <w:spacing w:after="0" w:line="240" w:lineRule="auto"/>
      </w:pPr>
      <w:r>
        <w:separator/>
      </w:r>
    </w:p>
  </w:footnote>
  <w:footnote w:type="continuationSeparator" w:id="0">
    <w:p w:rsidR="00707C07" w:rsidRDefault="00707C07" w:rsidP="0058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1F" w:rsidRDefault="00727F1F">
    <w:pPr>
      <w:pStyle w:val="Nagwek"/>
    </w:pPr>
  </w:p>
  <w:p w:rsidR="00727F1F" w:rsidRDefault="00727F1F" w:rsidP="00C07DDE">
    <w:pPr>
      <w:pStyle w:val="Nagwek"/>
      <w:jc w:val="center"/>
    </w:pPr>
  </w:p>
  <w:p w:rsidR="00727F1F" w:rsidRDefault="00727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194966"/>
    <w:multiLevelType w:val="hybridMultilevel"/>
    <w:tmpl w:val="7F7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C47"/>
    <w:multiLevelType w:val="hybridMultilevel"/>
    <w:tmpl w:val="1B96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F14"/>
    <w:multiLevelType w:val="hybridMultilevel"/>
    <w:tmpl w:val="DB72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7A5E"/>
    <w:multiLevelType w:val="hybridMultilevel"/>
    <w:tmpl w:val="1BC2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250"/>
    <w:multiLevelType w:val="hybridMultilevel"/>
    <w:tmpl w:val="891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6E0C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6128CF"/>
    <w:multiLevelType w:val="multilevel"/>
    <w:tmpl w:val="6624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8" w15:restartNumberingAfterBreak="0">
    <w:nsid w:val="0F957920"/>
    <w:multiLevelType w:val="hybridMultilevel"/>
    <w:tmpl w:val="B604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B1F"/>
    <w:multiLevelType w:val="multilevel"/>
    <w:tmpl w:val="B7C45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8E6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2152A8"/>
    <w:multiLevelType w:val="hybridMultilevel"/>
    <w:tmpl w:val="11EA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1E83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03564E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F5924"/>
    <w:multiLevelType w:val="hybridMultilevel"/>
    <w:tmpl w:val="9634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910"/>
    <w:multiLevelType w:val="hybridMultilevel"/>
    <w:tmpl w:val="1A0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58F4"/>
    <w:multiLevelType w:val="multilevel"/>
    <w:tmpl w:val="F35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25B37B8D"/>
    <w:multiLevelType w:val="hybridMultilevel"/>
    <w:tmpl w:val="6972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33C11"/>
    <w:multiLevelType w:val="hybridMultilevel"/>
    <w:tmpl w:val="447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644C0"/>
    <w:multiLevelType w:val="hybridMultilevel"/>
    <w:tmpl w:val="6C86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33C79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B507B"/>
    <w:multiLevelType w:val="multilevel"/>
    <w:tmpl w:val="91CC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D056FF"/>
    <w:multiLevelType w:val="hybridMultilevel"/>
    <w:tmpl w:val="9E34C810"/>
    <w:lvl w:ilvl="0" w:tplc="4F3637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trike w:val="0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95D"/>
    <w:multiLevelType w:val="hybridMultilevel"/>
    <w:tmpl w:val="1BE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20FF"/>
    <w:multiLevelType w:val="multilevel"/>
    <w:tmpl w:val="12B4E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25" w15:restartNumberingAfterBreak="0">
    <w:nsid w:val="3F8D43D7"/>
    <w:multiLevelType w:val="hybridMultilevel"/>
    <w:tmpl w:val="B1AC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0673"/>
    <w:multiLevelType w:val="hybridMultilevel"/>
    <w:tmpl w:val="32C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23207"/>
    <w:multiLevelType w:val="hybridMultilevel"/>
    <w:tmpl w:val="5E4A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578C1"/>
    <w:multiLevelType w:val="hybridMultilevel"/>
    <w:tmpl w:val="83C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61593"/>
    <w:multiLevelType w:val="hybridMultilevel"/>
    <w:tmpl w:val="9460983C"/>
    <w:lvl w:ilvl="0" w:tplc="88E6605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5C268C"/>
    <w:multiLevelType w:val="hybridMultilevel"/>
    <w:tmpl w:val="1262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55C32"/>
    <w:multiLevelType w:val="multilevel"/>
    <w:tmpl w:val="ABA0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2" w15:restartNumberingAfterBreak="0">
    <w:nsid w:val="507C7D33"/>
    <w:multiLevelType w:val="hybridMultilevel"/>
    <w:tmpl w:val="A792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D08EC"/>
    <w:multiLevelType w:val="hybridMultilevel"/>
    <w:tmpl w:val="44A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75FF6"/>
    <w:multiLevelType w:val="hybridMultilevel"/>
    <w:tmpl w:val="5B2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C0A12"/>
    <w:multiLevelType w:val="hybridMultilevel"/>
    <w:tmpl w:val="73A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F3579"/>
    <w:multiLevelType w:val="hybridMultilevel"/>
    <w:tmpl w:val="BF9A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33D57"/>
    <w:multiLevelType w:val="hybridMultilevel"/>
    <w:tmpl w:val="A7222EB6"/>
    <w:lvl w:ilvl="0" w:tplc="3B2C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04772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B83063D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9F354E"/>
    <w:multiLevelType w:val="multilevel"/>
    <w:tmpl w:val="8670D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0A1607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4A6150"/>
    <w:multiLevelType w:val="hybridMultilevel"/>
    <w:tmpl w:val="B8D4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75B4B"/>
    <w:multiLevelType w:val="hybridMultilevel"/>
    <w:tmpl w:val="FB74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D126E"/>
    <w:multiLevelType w:val="hybridMultilevel"/>
    <w:tmpl w:val="E83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D478B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4D2531"/>
    <w:multiLevelType w:val="hybridMultilevel"/>
    <w:tmpl w:val="E584B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7DDF353C"/>
    <w:multiLevelType w:val="hybridMultilevel"/>
    <w:tmpl w:val="3348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D5AFD"/>
    <w:multiLevelType w:val="hybridMultilevel"/>
    <w:tmpl w:val="52DE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0"/>
  </w:num>
  <w:num w:numId="5">
    <w:abstractNumId w:val="34"/>
  </w:num>
  <w:num w:numId="6">
    <w:abstractNumId w:val="17"/>
  </w:num>
  <w:num w:numId="7">
    <w:abstractNumId w:val="44"/>
  </w:num>
  <w:num w:numId="8">
    <w:abstractNumId w:val="28"/>
  </w:num>
  <w:num w:numId="9">
    <w:abstractNumId w:val="10"/>
  </w:num>
  <w:num w:numId="10">
    <w:abstractNumId w:val="21"/>
  </w:num>
  <w:num w:numId="11">
    <w:abstractNumId w:val="24"/>
  </w:num>
  <w:num w:numId="12">
    <w:abstractNumId w:val="9"/>
  </w:num>
  <w:num w:numId="13">
    <w:abstractNumId w:val="8"/>
  </w:num>
  <w:num w:numId="14">
    <w:abstractNumId w:val="18"/>
  </w:num>
  <w:num w:numId="15">
    <w:abstractNumId w:val="26"/>
  </w:num>
  <w:num w:numId="16">
    <w:abstractNumId w:val="43"/>
  </w:num>
  <w:num w:numId="17">
    <w:abstractNumId w:val="39"/>
  </w:num>
  <w:num w:numId="18">
    <w:abstractNumId w:val="31"/>
  </w:num>
  <w:num w:numId="19">
    <w:abstractNumId w:val="12"/>
  </w:num>
  <w:num w:numId="20">
    <w:abstractNumId w:val="38"/>
  </w:num>
  <w:num w:numId="21">
    <w:abstractNumId w:val="6"/>
  </w:num>
  <w:num w:numId="22">
    <w:abstractNumId w:val="7"/>
  </w:num>
  <w:num w:numId="23">
    <w:abstractNumId w:val="16"/>
  </w:num>
  <w:num w:numId="24">
    <w:abstractNumId w:val="27"/>
  </w:num>
  <w:num w:numId="25">
    <w:abstractNumId w:val="40"/>
  </w:num>
  <w:num w:numId="26">
    <w:abstractNumId w:val="25"/>
  </w:num>
  <w:num w:numId="27">
    <w:abstractNumId w:val="35"/>
  </w:num>
  <w:num w:numId="28">
    <w:abstractNumId w:val="47"/>
  </w:num>
  <w:num w:numId="29">
    <w:abstractNumId w:val="32"/>
  </w:num>
  <w:num w:numId="30">
    <w:abstractNumId w:val="11"/>
  </w:num>
  <w:num w:numId="31">
    <w:abstractNumId w:val="2"/>
  </w:num>
  <w:num w:numId="32">
    <w:abstractNumId w:val="13"/>
  </w:num>
  <w:num w:numId="33">
    <w:abstractNumId w:val="3"/>
  </w:num>
  <w:num w:numId="34">
    <w:abstractNumId w:val="4"/>
  </w:num>
  <w:num w:numId="35">
    <w:abstractNumId w:val="19"/>
  </w:num>
  <w:num w:numId="36">
    <w:abstractNumId w:val="33"/>
  </w:num>
  <w:num w:numId="37">
    <w:abstractNumId w:val="48"/>
  </w:num>
  <w:num w:numId="38">
    <w:abstractNumId w:val="42"/>
  </w:num>
  <w:num w:numId="39">
    <w:abstractNumId w:val="30"/>
  </w:num>
  <w:num w:numId="40">
    <w:abstractNumId w:val="23"/>
  </w:num>
  <w:num w:numId="41">
    <w:abstractNumId w:val="14"/>
  </w:num>
  <w:num w:numId="42">
    <w:abstractNumId w:val="5"/>
  </w:num>
  <w:num w:numId="43">
    <w:abstractNumId w:val="1"/>
  </w:num>
  <w:num w:numId="44">
    <w:abstractNumId w:val="45"/>
  </w:num>
  <w:num w:numId="45">
    <w:abstractNumId w:val="36"/>
  </w:num>
  <w:num w:numId="46">
    <w:abstractNumId w:val="15"/>
  </w:num>
  <w:num w:numId="47">
    <w:abstractNumId w:val="37"/>
  </w:num>
  <w:num w:numId="48">
    <w:abstractNumId w:val="29"/>
  </w:num>
  <w:num w:numId="49">
    <w:abstractNumId w:val="4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314F1"/>
    <w:rsid w:val="00034623"/>
    <w:rsid w:val="00037406"/>
    <w:rsid w:val="0004157B"/>
    <w:rsid w:val="00043A34"/>
    <w:rsid w:val="00047652"/>
    <w:rsid w:val="00053504"/>
    <w:rsid w:val="00054640"/>
    <w:rsid w:val="00056994"/>
    <w:rsid w:val="0006316A"/>
    <w:rsid w:val="00063F07"/>
    <w:rsid w:val="000804A3"/>
    <w:rsid w:val="00085698"/>
    <w:rsid w:val="0009555F"/>
    <w:rsid w:val="000C4D7B"/>
    <w:rsid w:val="000C7BE2"/>
    <w:rsid w:val="000E2F78"/>
    <w:rsid w:val="000E55EB"/>
    <w:rsid w:val="000F0A9C"/>
    <w:rsid w:val="0010475F"/>
    <w:rsid w:val="00145E4A"/>
    <w:rsid w:val="001548FD"/>
    <w:rsid w:val="001560DB"/>
    <w:rsid w:val="00156E1A"/>
    <w:rsid w:val="00177D5D"/>
    <w:rsid w:val="00181794"/>
    <w:rsid w:val="00192F48"/>
    <w:rsid w:val="00195E53"/>
    <w:rsid w:val="001B2A69"/>
    <w:rsid w:val="001B3FE5"/>
    <w:rsid w:val="001B76FC"/>
    <w:rsid w:val="001C2554"/>
    <w:rsid w:val="001C4CA7"/>
    <w:rsid w:val="001D6533"/>
    <w:rsid w:val="001E19D6"/>
    <w:rsid w:val="001E4DD8"/>
    <w:rsid w:val="001F632A"/>
    <w:rsid w:val="00202110"/>
    <w:rsid w:val="002077F9"/>
    <w:rsid w:val="00216B32"/>
    <w:rsid w:val="00231294"/>
    <w:rsid w:val="00237405"/>
    <w:rsid w:val="0023768F"/>
    <w:rsid w:val="00243ADB"/>
    <w:rsid w:val="00247762"/>
    <w:rsid w:val="00270479"/>
    <w:rsid w:val="002972C3"/>
    <w:rsid w:val="002A17A7"/>
    <w:rsid w:val="002A4AF3"/>
    <w:rsid w:val="002C09E1"/>
    <w:rsid w:val="002C1374"/>
    <w:rsid w:val="002C4D0F"/>
    <w:rsid w:val="002E3FAA"/>
    <w:rsid w:val="002F0C76"/>
    <w:rsid w:val="003037AD"/>
    <w:rsid w:val="00315C8B"/>
    <w:rsid w:val="00317558"/>
    <w:rsid w:val="003253BD"/>
    <w:rsid w:val="0033395A"/>
    <w:rsid w:val="003356AB"/>
    <w:rsid w:val="003362EC"/>
    <w:rsid w:val="00337A47"/>
    <w:rsid w:val="00341680"/>
    <w:rsid w:val="00345F1E"/>
    <w:rsid w:val="00346A7A"/>
    <w:rsid w:val="00350326"/>
    <w:rsid w:val="003815BC"/>
    <w:rsid w:val="003C7CDD"/>
    <w:rsid w:val="003D5EA8"/>
    <w:rsid w:val="0041782D"/>
    <w:rsid w:val="00420C31"/>
    <w:rsid w:val="004247E8"/>
    <w:rsid w:val="00436D14"/>
    <w:rsid w:val="00440E08"/>
    <w:rsid w:val="00455DC2"/>
    <w:rsid w:val="0046773F"/>
    <w:rsid w:val="00483328"/>
    <w:rsid w:val="0048411E"/>
    <w:rsid w:val="00486B4E"/>
    <w:rsid w:val="004A1EDD"/>
    <w:rsid w:val="004A2387"/>
    <w:rsid w:val="004A629C"/>
    <w:rsid w:val="004B16C9"/>
    <w:rsid w:val="004B2100"/>
    <w:rsid w:val="004C1EB4"/>
    <w:rsid w:val="004C7A13"/>
    <w:rsid w:val="004E58E1"/>
    <w:rsid w:val="004E7F2B"/>
    <w:rsid w:val="004F4FE7"/>
    <w:rsid w:val="00505C3E"/>
    <w:rsid w:val="00510A27"/>
    <w:rsid w:val="00541BA7"/>
    <w:rsid w:val="00543539"/>
    <w:rsid w:val="00570B98"/>
    <w:rsid w:val="00583186"/>
    <w:rsid w:val="00585BE9"/>
    <w:rsid w:val="005A0C4B"/>
    <w:rsid w:val="005B2086"/>
    <w:rsid w:val="005B7811"/>
    <w:rsid w:val="005D0AAC"/>
    <w:rsid w:val="005E07B1"/>
    <w:rsid w:val="005E3052"/>
    <w:rsid w:val="005E40B9"/>
    <w:rsid w:val="005F3A4B"/>
    <w:rsid w:val="005F4E10"/>
    <w:rsid w:val="006076C6"/>
    <w:rsid w:val="00617DCF"/>
    <w:rsid w:val="00625F4E"/>
    <w:rsid w:val="00630425"/>
    <w:rsid w:val="00643D2F"/>
    <w:rsid w:val="00644EB1"/>
    <w:rsid w:val="006616C3"/>
    <w:rsid w:val="00661856"/>
    <w:rsid w:val="00661CB9"/>
    <w:rsid w:val="006701B2"/>
    <w:rsid w:val="00683081"/>
    <w:rsid w:val="00691D3A"/>
    <w:rsid w:val="006958A9"/>
    <w:rsid w:val="006978C2"/>
    <w:rsid w:val="006B13C8"/>
    <w:rsid w:val="006C65D5"/>
    <w:rsid w:val="00702ABB"/>
    <w:rsid w:val="007071FE"/>
    <w:rsid w:val="00707C07"/>
    <w:rsid w:val="0071032D"/>
    <w:rsid w:val="00713649"/>
    <w:rsid w:val="007270F7"/>
    <w:rsid w:val="00727F1F"/>
    <w:rsid w:val="00733A87"/>
    <w:rsid w:val="00735595"/>
    <w:rsid w:val="00735EA7"/>
    <w:rsid w:val="00741468"/>
    <w:rsid w:val="0074486C"/>
    <w:rsid w:val="00751CE0"/>
    <w:rsid w:val="0076262D"/>
    <w:rsid w:val="0077118F"/>
    <w:rsid w:val="00784966"/>
    <w:rsid w:val="00790648"/>
    <w:rsid w:val="007B15E0"/>
    <w:rsid w:val="007B5D6C"/>
    <w:rsid w:val="007C10CF"/>
    <w:rsid w:val="007C2EE6"/>
    <w:rsid w:val="007D302A"/>
    <w:rsid w:val="007D7FFD"/>
    <w:rsid w:val="007E1313"/>
    <w:rsid w:val="007F0F22"/>
    <w:rsid w:val="007F5F8B"/>
    <w:rsid w:val="008014F6"/>
    <w:rsid w:val="00815532"/>
    <w:rsid w:val="00831B91"/>
    <w:rsid w:val="008322AF"/>
    <w:rsid w:val="00835293"/>
    <w:rsid w:val="00836495"/>
    <w:rsid w:val="00873DBC"/>
    <w:rsid w:val="008761DC"/>
    <w:rsid w:val="00886711"/>
    <w:rsid w:val="00892034"/>
    <w:rsid w:val="008A5421"/>
    <w:rsid w:val="008A6867"/>
    <w:rsid w:val="008B4106"/>
    <w:rsid w:val="008C01D9"/>
    <w:rsid w:val="008C1649"/>
    <w:rsid w:val="008C27D0"/>
    <w:rsid w:val="008C34BD"/>
    <w:rsid w:val="008C6172"/>
    <w:rsid w:val="008D1E1C"/>
    <w:rsid w:val="008D6C7E"/>
    <w:rsid w:val="008E4392"/>
    <w:rsid w:val="009202D3"/>
    <w:rsid w:val="00934858"/>
    <w:rsid w:val="00934DFC"/>
    <w:rsid w:val="00946620"/>
    <w:rsid w:val="00971283"/>
    <w:rsid w:val="00974460"/>
    <w:rsid w:val="009744F6"/>
    <w:rsid w:val="00977421"/>
    <w:rsid w:val="00993AC2"/>
    <w:rsid w:val="009942FC"/>
    <w:rsid w:val="00997050"/>
    <w:rsid w:val="0099729A"/>
    <w:rsid w:val="009A2367"/>
    <w:rsid w:val="009A3076"/>
    <w:rsid w:val="009A6E61"/>
    <w:rsid w:val="009B0632"/>
    <w:rsid w:val="009B61A2"/>
    <w:rsid w:val="009C2E63"/>
    <w:rsid w:val="009E1B76"/>
    <w:rsid w:val="009E34CE"/>
    <w:rsid w:val="009F14F5"/>
    <w:rsid w:val="00A051AB"/>
    <w:rsid w:val="00A10A1F"/>
    <w:rsid w:val="00A138B8"/>
    <w:rsid w:val="00A315A6"/>
    <w:rsid w:val="00A3498B"/>
    <w:rsid w:val="00A45938"/>
    <w:rsid w:val="00A47F14"/>
    <w:rsid w:val="00A5662C"/>
    <w:rsid w:val="00A64E5A"/>
    <w:rsid w:val="00A7215D"/>
    <w:rsid w:val="00A72F97"/>
    <w:rsid w:val="00A917B6"/>
    <w:rsid w:val="00AA72A8"/>
    <w:rsid w:val="00AB247C"/>
    <w:rsid w:val="00AE7660"/>
    <w:rsid w:val="00AF25A3"/>
    <w:rsid w:val="00AF5181"/>
    <w:rsid w:val="00AF5A38"/>
    <w:rsid w:val="00B25E8E"/>
    <w:rsid w:val="00B3796D"/>
    <w:rsid w:val="00B44B1C"/>
    <w:rsid w:val="00B46CD7"/>
    <w:rsid w:val="00B51EF6"/>
    <w:rsid w:val="00B637F3"/>
    <w:rsid w:val="00B7753A"/>
    <w:rsid w:val="00B80B17"/>
    <w:rsid w:val="00B854CE"/>
    <w:rsid w:val="00B858AE"/>
    <w:rsid w:val="00BA0373"/>
    <w:rsid w:val="00BA560A"/>
    <w:rsid w:val="00BC0936"/>
    <w:rsid w:val="00BD68A6"/>
    <w:rsid w:val="00BD6DE3"/>
    <w:rsid w:val="00BE1E01"/>
    <w:rsid w:val="00BE30D0"/>
    <w:rsid w:val="00BE79E0"/>
    <w:rsid w:val="00C07DDE"/>
    <w:rsid w:val="00C16D62"/>
    <w:rsid w:val="00C47702"/>
    <w:rsid w:val="00C509D6"/>
    <w:rsid w:val="00C51B3B"/>
    <w:rsid w:val="00C53CDD"/>
    <w:rsid w:val="00C5428E"/>
    <w:rsid w:val="00C61F73"/>
    <w:rsid w:val="00C70EC1"/>
    <w:rsid w:val="00C778D4"/>
    <w:rsid w:val="00C81DE3"/>
    <w:rsid w:val="00C8581B"/>
    <w:rsid w:val="00CA57B7"/>
    <w:rsid w:val="00CB3F26"/>
    <w:rsid w:val="00CB72BA"/>
    <w:rsid w:val="00CB7D88"/>
    <w:rsid w:val="00CC1A6A"/>
    <w:rsid w:val="00CD33E9"/>
    <w:rsid w:val="00CE02B0"/>
    <w:rsid w:val="00CE2A2C"/>
    <w:rsid w:val="00CE39CF"/>
    <w:rsid w:val="00D017B0"/>
    <w:rsid w:val="00D02387"/>
    <w:rsid w:val="00D075CC"/>
    <w:rsid w:val="00D13E8B"/>
    <w:rsid w:val="00D23C50"/>
    <w:rsid w:val="00D41C8D"/>
    <w:rsid w:val="00D4472C"/>
    <w:rsid w:val="00D51E42"/>
    <w:rsid w:val="00D52C58"/>
    <w:rsid w:val="00D54CCB"/>
    <w:rsid w:val="00D60DAF"/>
    <w:rsid w:val="00D61422"/>
    <w:rsid w:val="00D71726"/>
    <w:rsid w:val="00D947DE"/>
    <w:rsid w:val="00D95903"/>
    <w:rsid w:val="00DA57CF"/>
    <w:rsid w:val="00DC15AD"/>
    <w:rsid w:val="00DC4B01"/>
    <w:rsid w:val="00DD3694"/>
    <w:rsid w:val="00DF005E"/>
    <w:rsid w:val="00DF1D8E"/>
    <w:rsid w:val="00DF444E"/>
    <w:rsid w:val="00DF6064"/>
    <w:rsid w:val="00E01D00"/>
    <w:rsid w:val="00E022C7"/>
    <w:rsid w:val="00E05C6E"/>
    <w:rsid w:val="00E14844"/>
    <w:rsid w:val="00E251C8"/>
    <w:rsid w:val="00E26E38"/>
    <w:rsid w:val="00E317B0"/>
    <w:rsid w:val="00E3470C"/>
    <w:rsid w:val="00E3636C"/>
    <w:rsid w:val="00E46302"/>
    <w:rsid w:val="00E51709"/>
    <w:rsid w:val="00E51FE2"/>
    <w:rsid w:val="00E63F5D"/>
    <w:rsid w:val="00E644F1"/>
    <w:rsid w:val="00E672CE"/>
    <w:rsid w:val="00E74377"/>
    <w:rsid w:val="00E7705F"/>
    <w:rsid w:val="00E9346C"/>
    <w:rsid w:val="00E94B65"/>
    <w:rsid w:val="00E9593F"/>
    <w:rsid w:val="00E95D4C"/>
    <w:rsid w:val="00EB6EDF"/>
    <w:rsid w:val="00EB6F65"/>
    <w:rsid w:val="00ED01BA"/>
    <w:rsid w:val="00ED1E02"/>
    <w:rsid w:val="00EE090A"/>
    <w:rsid w:val="00F02AB1"/>
    <w:rsid w:val="00F03C36"/>
    <w:rsid w:val="00F03EA5"/>
    <w:rsid w:val="00F03FE0"/>
    <w:rsid w:val="00F16DA8"/>
    <w:rsid w:val="00F27971"/>
    <w:rsid w:val="00F30CE9"/>
    <w:rsid w:val="00F362E3"/>
    <w:rsid w:val="00F36F0C"/>
    <w:rsid w:val="00F458F5"/>
    <w:rsid w:val="00F717FB"/>
    <w:rsid w:val="00F769DB"/>
    <w:rsid w:val="00F823B6"/>
    <w:rsid w:val="00F86919"/>
    <w:rsid w:val="00F93041"/>
    <w:rsid w:val="00FA0D9A"/>
    <w:rsid w:val="00FB3040"/>
    <w:rsid w:val="00FC76C1"/>
    <w:rsid w:val="00FC7EA7"/>
    <w:rsid w:val="00FE0DBE"/>
    <w:rsid w:val="00FE3EA8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1A3A-1653-45DD-B82F-AE8D0C4E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8176</Words>
  <Characters>49059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MPK1</cp:lastModifiedBy>
  <cp:revision>5</cp:revision>
  <cp:lastPrinted>2021-02-16T08:42:00Z</cp:lastPrinted>
  <dcterms:created xsi:type="dcterms:W3CDTF">2021-11-24T07:23:00Z</dcterms:created>
  <dcterms:modified xsi:type="dcterms:W3CDTF">2021-11-24T12:58:00Z</dcterms:modified>
</cp:coreProperties>
</file>